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Style w:val="Title"/>
        <w:rPr/>
      </w:pPr>
      <w:r w:rsidDel="00000000" w:rsidR="00000000" w:rsidRPr="00000000">
        <w:rPr>
          <w:rtl w:val="0"/>
        </w:rPr>
        <w:t xml:space="preserve">Plan de gestion des données - Modèle (FR)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Style w:val="Heading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Style w:val="Heading1"/>
        <w:rPr/>
      </w:pPr>
      <w:r w:rsidDel="00000000" w:rsidR="00000000" w:rsidRPr="00000000">
        <w:rPr>
          <w:rtl w:val="0"/>
        </w:rPr>
        <w:t xml:space="preserve">Suivi des versions du PGD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  <w:t xml:space="preserve">Historique des versions du plan de gestion de données</w:t>
      </w:r>
    </w:p>
    <w:tbl>
      <w:tblPr>
        <w:tblStyle w:val="Table1"/>
        <w:tblW w:w="9360.0" w:type="dxa"/>
        <w:jc w:val="left"/>
        <w:tblInd w:w="-115.0" w:type="dxa"/>
        <w:tblLayout w:type="fixed"/>
        <w:tblLook w:val="0600"/>
      </w:tblPr>
      <w:tblGrid>
        <w:gridCol w:w="2074"/>
        <w:gridCol w:w="1776"/>
        <w:gridCol w:w="5510"/>
        <w:tblGridChange w:id="0">
          <w:tblGrid>
            <w:gridCol w:w="2074"/>
            <w:gridCol w:w="1776"/>
            <w:gridCol w:w="5510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8">
            <w:pPr>
              <w:rPr/>
            </w:pPr>
            <w:r w:rsidDel="00000000" w:rsidR="00000000" w:rsidRPr="00000000">
              <w:rPr>
                <w:rtl w:val="0"/>
              </w:rPr>
              <w:t xml:space="preserve">Indice</w:t>
            </w:r>
          </w:p>
        </w:tc>
        <w:tc>
          <w:tcPr/>
          <w:p w:rsidR="00000000" w:rsidDel="00000000" w:rsidP="00000000" w:rsidRDefault="00000000" w:rsidRPr="00000000" w14:paraId="00000009">
            <w:pPr>
              <w:rPr/>
            </w:pPr>
            <w:r w:rsidDel="00000000" w:rsidR="00000000" w:rsidRPr="00000000">
              <w:rPr>
                <w:rtl w:val="0"/>
              </w:rPr>
              <w:t xml:space="preserve">Date</w:t>
            </w:r>
          </w:p>
        </w:tc>
        <w:tc>
          <w:tcPr/>
          <w:p w:rsidR="00000000" w:rsidDel="00000000" w:rsidP="00000000" w:rsidRDefault="00000000" w:rsidRPr="00000000" w14:paraId="0000000A">
            <w:pPr>
              <w:rPr/>
            </w:pPr>
            <w:r w:rsidDel="00000000" w:rsidR="00000000" w:rsidRPr="00000000">
              <w:rPr>
                <w:rtl w:val="0"/>
              </w:rPr>
              <w:t xml:space="preserve">Nature de l'évolution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B">
            <w:pPr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00C">
            <w:pPr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00D">
            <w:pPr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F">
            <w:pPr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010">
            <w:pPr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2">
            <w:pPr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013">
            <w:pPr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5">
            <w:pPr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016">
            <w:pPr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017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Recommendations</w:t>
      </w:r>
      <w:r w:rsidDel="00000000" w:rsidR="00000000" w:rsidRPr="00000000">
        <w:rPr>
          <w:rtl w:val="0"/>
        </w:rPr>
        <w:t xml:space="preserve">:</w:t>
      </w:r>
    </w:p>
    <w:p w:rsidR="00000000" w:rsidDel="00000000" w:rsidP="00000000" w:rsidRDefault="00000000" w:rsidRPr="00000000" w14:paraId="00000018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OPIDoR ne gère pas les versions des plans de gestion de données. A vous de sauvegarder le PGD, en tant que de besoin, avant modification importante.</w:t>
      </w:r>
    </w:p>
    <w:p w:rsidR="00000000" w:rsidDel="00000000" w:rsidP="00000000" w:rsidRDefault="00000000" w:rsidRPr="00000000" w14:paraId="00000019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Vous pouvez créer une copie du plan et ajouter un indice de version au nouveau document.</w:t>
      </w:r>
    </w:p>
    <w:p w:rsidR="00000000" w:rsidDel="00000000" w:rsidP="00000000" w:rsidRDefault="00000000" w:rsidRPr="00000000" w14:paraId="0000001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pStyle w:val="Heading1"/>
        <w:rPr/>
      </w:pPr>
      <w:r w:rsidDel="00000000" w:rsidR="00000000" w:rsidRPr="00000000">
        <w:rPr>
          <w:rtl w:val="0"/>
        </w:rPr>
        <w:t xml:space="preserve">Informations sur le projet</w:t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Nom du projet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Acronyme du projet 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Objectifs du projet</w:t>
      </w:r>
    </w:p>
    <w:p w:rsidR="00000000" w:rsidDel="00000000" w:rsidP="00000000" w:rsidRDefault="00000000" w:rsidRPr="00000000" w14:paraId="00000022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Identifiant de l'appel à projets </w:t>
      </w:r>
    </w:p>
    <w:p w:rsidR="00000000" w:rsidDel="00000000" w:rsidP="00000000" w:rsidRDefault="00000000" w:rsidRPr="00000000" w14:paraId="00000024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Financeur (Europe, ANR, organisme, industriel, ...)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Référence de la convention de financement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Coordinateur et partenaires du projet</w:t>
      </w:r>
    </w:p>
    <w:p w:rsidR="00000000" w:rsidDel="00000000" w:rsidP="00000000" w:rsidRDefault="00000000" w:rsidRPr="00000000" w14:paraId="0000002A">
      <w:pPr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rtl w:val="0"/>
        </w:rPr>
        <w:t xml:space="preserve">Contact du projet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2E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Nom, prénom et email</w:t>
      </w:r>
    </w:p>
    <w:p w:rsidR="00000000" w:rsidDel="00000000" w:rsidP="00000000" w:rsidRDefault="00000000" w:rsidRPr="00000000" w14:paraId="0000002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rPr/>
      </w:pPr>
      <w:r w:rsidDel="00000000" w:rsidR="00000000" w:rsidRPr="00000000">
        <w:rPr>
          <w:b w:val="1"/>
          <w:rtl w:val="0"/>
        </w:rPr>
        <w:t xml:space="preserve">Affiliation et unité du contact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b w:val="1"/>
          <w:rtl w:val="0"/>
        </w:rPr>
        <w:t xml:space="preserve">Date début du projet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rPr/>
      </w:pPr>
      <w:r w:rsidDel="00000000" w:rsidR="00000000" w:rsidRPr="00000000">
        <w:rPr>
          <w:b w:val="1"/>
          <w:rtl w:val="0"/>
        </w:rPr>
        <w:t xml:space="preserve">Durée du projet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rPr/>
      </w:pPr>
      <w:r w:rsidDel="00000000" w:rsidR="00000000" w:rsidRPr="00000000">
        <w:rPr>
          <w:rtl w:val="0"/>
        </w:rPr>
        <w:t xml:space="preserve">Commentaires</w:t>
      </w:r>
    </w:p>
    <w:p w:rsidR="00000000" w:rsidDel="00000000" w:rsidP="00000000" w:rsidRDefault="00000000" w:rsidRPr="00000000" w14:paraId="0000003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39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Si vous souhaitez ajouter des informations sur le projet</w:t>
      </w:r>
    </w:p>
    <w:p w:rsidR="00000000" w:rsidDel="00000000" w:rsidP="00000000" w:rsidRDefault="00000000" w:rsidRPr="00000000" w14:paraId="0000003A">
      <w:pPr>
        <w:pStyle w:val="Heading1"/>
        <w:rPr/>
      </w:pPr>
      <w:r w:rsidDel="00000000" w:rsidR="00000000" w:rsidRPr="00000000">
        <w:rPr>
          <w:rtl w:val="0"/>
        </w:rPr>
        <w:t xml:space="preserve">Jeux de données</w:t>
      </w:r>
    </w:p>
    <w:p w:rsidR="00000000" w:rsidDel="00000000" w:rsidP="00000000" w:rsidRDefault="00000000" w:rsidRPr="00000000" w14:paraId="0000003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rPr/>
      </w:pPr>
      <w:r w:rsidDel="00000000" w:rsidR="00000000" w:rsidRPr="00000000">
        <w:rPr>
          <w:b w:val="1"/>
          <w:rtl w:val="0"/>
        </w:rPr>
        <w:t xml:space="preserve">Règles de nommage des jeux de données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3F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Définir des règles à utiliser au cours du projet pour nommer de façon claire et cohérente les jeux de données, les dossiers et les fichiers.</w:t>
      </w:r>
    </w:p>
    <w:p w:rsidR="00000000" w:rsidDel="00000000" w:rsidP="00000000" w:rsidRDefault="00000000" w:rsidRPr="00000000" w14:paraId="00000040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Eviter les caractères spéciaux, accentués et les espaces vides</w:t>
      </w:r>
    </w:p>
    <w:p w:rsidR="00000000" w:rsidDel="00000000" w:rsidP="00000000" w:rsidRDefault="00000000" w:rsidRPr="00000000" w14:paraId="0000004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Il est conseillé d’inclure les dates associées.</w:t>
      </w:r>
    </w:p>
    <w:p w:rsidR="00000000" w:rsidDel="00000000" w:rsidP="00000000" w:rsidRDefault="00000000" w:rsidRPr="00000000" w14:paraId="0000004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rPr/>
      </w:pPr>
      <w:r w:rsidDel="00000000" w:rsidR="00000000" w:rsidRPr="00000000">
        <w:rPr>
          <w:rtl w:val="0"/>
        </w:rPr>
        <w:t xml:space="preserve">Liste de jeux de données</w:t>
      </w:r>
    </w:p>
    <w:p w:rsidR="00000000" w:rsidDel="00000000" w:rsidP="00000000" w:rsidRDefault="00000000" w:rsidRPr="00000000" w14:paraId="0000004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4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Mettre un identifiant pour chaque ensemble de données</w:t>
      </w:r>
    </w:p>
    <w:p w:rsidR="00000000" w:rsidDel="00000000" w:rsidP="00000000" w:rsidRDefault="00000000" w:rsidRPr="00000000" w14:paraId="0000004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rPr/>
      </w:pPr>
      <w:r w:rsidDel="00000000" w:rsidR="00000000" w:rsidRPr="00000000">
        <w:rPr>
          <w:b w:val="1"/>
          <w:rtl w:val="0"/>
        </w:rPr>
        <w:t xml:space="preserve">Arborescence de classement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4B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Prévoir une arborescence de classement des données dès que possible afin de faciliter l’accès et le stockage au cours du projet, puis à terme l’archivage des données</w:t>
      </w:r>
    </w:p>
    <w:p w:rsidR="00000000" w:rsidDel="00000000" w:rsidP="00000000" w:rsidRDefault="00000000" w:rsidRPr="00000000" w14:paraId="0000004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pStyle w:val="Heading1"/>
        <w:rPr/>
      </w:pPr>
      <w:r w:rsidDel="00000000" w:rsidR="00000000" w:rsidRPr="00000000">
        <w:rPr>
          <w:rtl w:val="0"/>
        </w:rPr>
        <w:t xml:space="preserve">Description des données</w:t>
      </w:r>
    </w:p>
    <w:p w:rsidR="00000000" w:rsidDel="00000000" w:rsidP="00000000" w:rsidRDefault="00000000" w:rsidRPr="00000000" w14:paraId="0000004F">
      <w:pPr>
        <w:rPr/>
      </w:pPr>
      <w:r w:rsidDel="00000000" w:rsidR="00000000" w:rsidRPr="00000000">
        <w:rPr>
          <w:b w:val="1"/>
          <w:rtl w:val="0"/>
        </w:rPr>
        <w:t xml:space="preserve">Identifiant et nom du jeu de données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5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Indiquer l'ensemble des identifiants et noms des jeux de données concernés</w:t>
      </w:r>
    </w:p>
    <w:p w:rsidR="00000000" w:rsidDel="00000000" w:rsidP="00000000" w:rsidRDefault="00000000" w:rsidRPr="00000000" w14:paraId="0000005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rPr/>
      </w:pPr>
      <w:r w:rsidDel="00000000" w:rsidR="00000000" w:rsidRPr="00000000">
        <w:rPr>
          <w:rtl w:val="0"/>
        </w:rPr>
        <w:t xml:space="preserve">But et relation avec les objectifs du projet</w:t>
      </w:r>
    </w:p>
    <w:p w:rsidR="00000000" w:rsidDel="00000000" w:rsidP="00000000" w:rsidRDefault="00000000" w:rsidRPr="00000000" w14:paraId="0000005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57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Exposez le but de la collecte des données et la relation avec les objectifs du projet.</w:t>
      </w:r>
    </w:p>
    <w:p w:rsidR="00000000" w:rsidDel="00000000" w:rsidP="00000000" w:rsidRDefault="00000000" w:rsidRPr="00000000" w14:paraId="00000058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A détailler si besoin en fonction des différents jeux de données.</w:t>
      </w:r>
    </w:p>
    <w:p w:rsidR="00000000" w:rsidDel="00000000" w:rsidP="00000000" w:rsidRDefault="00000000" w:rsidRPr="00000000" w14:paraId="0000005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A">
      <w:pPr>
        <w:rPr/>
      </w:pPr>
      <w:r w:rsidDel="00000000" w:rsidR="00000000" w:rsidRPr="00000000">
        <w:rPr>
          <w:b w:val="1"/>
          <w:rtl w:val="0"/>
        </w:rPr>
        <w:t xml:space="preserve">Nature des données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C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5D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Images, code, texte, …</w:t>
      </w:r>
    </w:p>
    <w:p w:rsidR="00000000" w:rsidDel="00000000" w:rsidP="00000000" w:rsidRDefault="00000000" w:rsidRPr="00000000" w14:paraId="0000005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F">
      <w:pPr>
        <w:rPr/>
      </w:pPr>
      <w:r w:rsidDel="00000000" w:rsidR="00000000" w:rsidRPr="00000000">
        <w:rPr>
          <w:b w:val="1"/>
          <w:rtl w:val="0"/>
        </w:rPr>
        <w:t xml:space="preserve">Formats des fichiers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6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Privilégier des formats ouverts ou largement utilisés afin de faciliter le partage, mais également pérennes pour une meilleure conservation et un archivage facilité.</w:t>
      </w:r>
    </w:p>
    <w:p w:rsidR="00000000" w:rsidDel="00000000" w:rsidP="00000000" w:rsidRDefault="00000000" w:rsidRPr="00000000" w14:paraId="00000063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Décrire la correspondance entre le format originel et ceux résultant de conversion.</w:t>
      </w:r>
    </w:p>
    <w:p w:rsidR="00000000" w:rsidDel="00000000" w:rsidP="00000000" w:rsidRDefault="00000000" w:rsidRPr="00000000" w14:paraId="00000064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Précisez si besoin en fonction des différents jeux de données.</w:t>
      </w:r>
    </w:p>
    <w:p w:rsidR="00000000" w:rsidDel="00000000" w:rsidP="00000000" w:rsidRDefault="00000000" w:rsidRPr="00000000" w14:paraId="0000006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6">
      <w:pPr>
        <w:rPr/>
      </w:pPr>
      <w:r w:rsidDel="00000000" w:rsidR="00000000" w:rsidRPr="00000000">
        <w:rPr>
          <w:b w:val="1"/>
          <w:rtl w:val="0"/>
        </w:rPr>
        <w:t xml:space="preserve">Réutilisation de données existantes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8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69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Préciser la source des données réutilisées si elles sont critiques pour le projet de recherche</w:t>
      </w:r>
    </w:p>
    <w:p w:rsidR="00000000" w:rsidDel="00000000" w:rsidP="00000000" w:rsidRDefault="00000000" w:rsidRPr="00000000" w14:paraId="0000006A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Indiquer le lien vers les données réutilisées </w:t>
      </w:r>
      <w:r w:rsidDel="00000000" w:rsidR="00000000" w:rsidRPr="00000000">
        <w:rPr>
          <w:b w:val="1"/>
          <w:rtl w:val="0"/>
        </w:rPr>
        <w:t xml:space="preserve">UNIQUEMENT si elles sont sur un entrepôt ouvert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C">
      <w:pPr>
        <w:rPr>
          <w:b w:val="1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D">
      <w:pPr>
        <w:rPr/>
      </w:pPr>
      <w:r w:rsidDel="00000000" w:rsidR="00000000" w:rsidRPr="00000000">
        <w:rPr>
          <w:b w:val="1"/>
          <w:rtl w:val="0"/>
        </w:rPr>
        <w:t xml:space="preserve">Méthode de production des données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F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70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 </w:t>
      </w:r>
    </w:p>
    <w:p w:rsidR="00000000" w:rsidDel="00000000" w:rsidP="00000000" w:rsidRDefault="00000000" w:rsidRPr="00000000" w14:paraId="0000007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Comment les données ont-elles été générées ?</w:t>
      </w:r>
    </w:p>
    <w:p w:rsidR="00000000" w:rsidDel="00000000" w:rsidP="00000000" w:rsidRDefault="00000000" w:rsidRPr="00000000" w14:paraId="0000007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Expériences, instrument de mesure, observation, compilation, simulation, …</w:t>
      </w:r>
    </w:p>
    <w:p w:rsidR="00000000" w:rsidDel="00000000" w:rsidP="00000000" w:rsidRDefault="00000000" w:rsidRPr="00000000" w14:paraId="00000073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Préciser les protocoles expérimentaux, appareils, conditions de mesures ; la source des données réutilisées ; les logiciels utilisés (version) ; formules ; algorithmes ; … </w:t>
      </w:r>
    </w:p>
    <w:p w:rsidR="00000000" w:rsidDel="00000000" w:rsidP="00000000" w:rsidRDefault="00000000" w:rsidRPr="00000000" w14:paraId="00000074">
      <w:pPr>
        <w:rPr/>
      </w:pPr>
      <w:r w:rsidDel="00000000" w:rsidR="00000000" w:rsidRPr="00000000">
        <w:rPr>
          <w:rtl w:val="0"/>
        </w:rPr>
        <w:t xml:space="preserve"> </w:t>
      </w:r>
    </w:p>
    <w:p w:rsidR="00000000" w:rsidDel="00000000" w:rsidP="00000000" w:rsidRDefault="00000000" w:rsidRPr="00000000" w14:paraId="00000075">
      <w:pPr>
        <w:rPr/>
      </w:pPr>
      <w:r w:rsidDel="00000000" w:rsidR="00000000" w:rsidRPr="00000000">
        <w:rPr>
          <w:rtl w:val="0"/>
        </w:rPr>
        <w:t xml:space="preserve">Support des données</w:t>
      </w:r>
    </w:p>
    <w:p w:rsidR="00000000" w:rsidDel="00000000" w:rsidP="00000000" w:rsidRDefault="00000000" w:rsidRPr="00000000" w14:paraId="0000007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78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Le support doit être choisi en fonction de l’utilisation souhaitée de la donnée</w:t>
      </w:r>
    </w:p>
    <w:p w:rsidR="00000000" w:rsidDel="00000000" w:rsidP="00000000" w:rsidRDefault="00000000" w:rsidRPr="00000000" w14:paraId="0000007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rPr/>
      </w:pPr>
      <w:r w:rsidDel="00000000" w:rsidR="00000000" w:rsidRPr="00000000">
        <w:rPr>
          <w:rtl w:val="0"/>
        </w:rPr>
        <w:t xml:space="preserve">Hébergement des données</w:t>
      </w:r>
    </w:p>
    <w:p w:rsidR="00000000" w:rsidDel="00000000" w:rsidP="00000000" w:rsidRDefault="00000000" w:rsidRPr="00000000" w14:paraId="0000007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7D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Matériel et lieu physique de stockage.</w:t>
      </w:r>
    </w:p>
    <w:p w:rsidR="00000000" w:rsidDel="00000000" w:rsidP="00000000" w:rsidRDefault="00000000" w:rsidRPr="00000000" w14:paraId="0000007E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Recours à un prestataire</w:t>
      </w:r>
    </w:p>
    <w:p w:rsidR="00000000" w:rsidDel="00000000" w:rsidP="00000000" w:rsidRDefault="00000000" w:rsidRPr="00000000" w14:paraId="0000007F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Logiciel spécifique</w:t>
      </w:r>
    </w:p>
    <w:p w:rsidR="00000000" w:rsidDel="00000000" w:rsidP="00000000" w:rsidRDefault="00000000" w:rsidRPr="00000000" w14:paraId="0000008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rPr/>
      </w:pPr>
      <w:r w:rsidDel="00000000" w:rsidR="00000000" w:rsidRPr="00000000">
        <w:rPr>
          <w:rtl w:val="0"/>
        </w:rPr>
        <w:t xml:space="preserve">Volume estimé des données </w:t>
      </w:r>
    </w:p>
    <w:p w:rsidR="00000000" w:rsidDel="00000000" w:rsidP="00000000" w:rsidRDefault="00000000" w:rsidRPr="00000000" w14:paraId="0000008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jc w:val="both"/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84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jc w:val="both"/>
        <w:rPr/>
      </w:pPr>
      <w:r w:rsidDel="00000000" w:rsidR="00000000" w:rsidRPr="00000000">
        <w:rPr>
          <w:rtl w:val="0"/>
        </w:rPr>
        <w:t xml:space="preserve">Volume de données estimé</w:t>
      </w:r>
    </w:p>
    <w:p w:rsidR="00000000" w:rsidDel="00000000" w:rsidP="00000000" w:rsidRDefault="00000000" w:rsidRPr="00000000" w14:paraId="00000085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jc w:val="both"/>
        <w:rPr/>
      </w:pPr>
      <w:r w:rsidDel="00000000" w:rsidR="00000000" w:rsidRPr="00000000">
        <w:rPr>
          <w:rtl w:val="0"/>
        </w:rPr>
        <w:t xml:space="preserve">A réévaluer en cours de projet</w:t>
      </w:r>
    </w:p>
    <w:p w:rsidR="00000000" w:rsidDel="00000000" w:rsidP="00000000" w:rsidRDefault="00000000" w:rsidRPr="00000000" w14:paraId="0000008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rPr/>
      </w:pPr>
      <w:r w:rsidDel="00000000" w:rsidR="00000000" w:rsidRPr="00000000">
        <w:rPr>
          <w:b w:val="1"/>
          <w:rtl w:val="0"/>
        </w:rPr>
        <w:t xml:space="preserve">Politique appliquée aux données du projet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8A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Politique des financeurs, des institutions, …</w:t>
        <w:br w:type="textWrapping"/>
        <w:t xml:space="preserve">Ex : politique d’Open Data, …</w:t>
      </w:r>
    </w:p>
    <w:p w:rsidR="00000000" w:rsidDel="00000000" w:rsidP="00000000" w:rsidRDefault="00000000" w:rsidRPr="00000000" w14:paraId="0000008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rPr/>
      </w:pPr>
      <w:r w:rsidDel="00000000" w:rsidR="00000000" w:rsidRPr="00000000">
        <w:rPr>
          <w:b w:val="1"/>
          <w:rtl w:val="0"/>
        </w:rPr>
        <w:t xml:space="preserve">Propriété des données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8F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Il est possible que le contrat ou l’accord de consortium qui encadre le projet ayant généré les données contiennent des dispositions relatives au régime de ces données. A qui appartiennent les données produites ? Peuvent-elles, et à quelles conditions, être réutilisées ? Quel est le régime juridique applicable le cas échéant aux bases de données et à leur contenu ?</w:t>
      </w:r>
    </w:p>
    <w:p w:rsidR="00000000" w:rsidDel="00000000" w:rsidP="00000000" w:rsidRDefault="00000000" w:rsidRPr="00000000" w14:paraId="0000009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rPr/>
      </w:pPr>
      <w:r w:rsidDel="00000000" w:rsidR="00000000" w:rsidRPr="00000000">
        <w:rPr>
          <w:rtl w:val="0"/>
        </w:rPr>
        <w:t xml:space="preserve">Utilité des données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94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Public cible envisagé (grand public, communauté scientifique, acteur privé, utilisation interne à l’organisme…)</w:t>
      </w:r>
    </w:p>
    <w:p w:rsidR="00000000" w:rsidDel="00000000" w:rsidP="00000000" w:rsidRDefault="00000000" w:rsidRPr="00000000" w14:paraId="0000009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rPr/>
      </w:pPr>
      <w:r w:rsidDel="00000000" w:rsidR="00000000" w:rsidRPr="00000000">
        <w:rPr>
          <w:rtl w:val="0"/>
        </w:rPr>
        <w:t xml:space="preserve">Potentiel de réutilisation </w:t>
      </w:r>
    </w:p>
    <w:p w:rsidR="00000000" w:rsidDel="00000000" w:rsidP="00000000" w:rsidRDefault="00000000" w:rsidRPr="00000000" w14:paraId="0000009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99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Perspectives d’application ou de développement à partir des données</w:t>
      </w:r>
    </w:p>
    <w:p w:rsidR="00000000" w:rsidDel="00000000" w:rsidP="00000000" w:rsidRDefault="00000000" w:rsidRPr="00000000" w14:paraId="0000009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rPr/>
      </w:pPr>
      <w:r w:rsidDel="00000000" w:rsidR="00000000" w:rsidRPr="00000000">
        <w:rPr>
          <w:b w:val="1"/>
          <w:rtl w:val="0"/>
        </w:rPr>
        <w:t xml:space="preserve">Principe général de diffusion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9E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Règles qui s’appliquent à la majorité des données produites</w:t>
      </w:r>
    </w:p>
    <w:p w:rsidR="00000000" w:rsidDel="00000000" w:rsidP="00000000" w:rsidRDefault="00000000" w:rsidRPr="00000000" w14:paraId="0000009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rPr>
          <w:b w:val="1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rPr/>
      </w:pPr>
      <w:r w:rsidDel="00000000" w:rsidR="00000000" w:rsidRPr="00000000">
        <w:rPr>
          <w:b w:val="1"/>
          <w:rtl w:val="0"/>
        </w:rPr>
        <w:t xml:space="preserve">Publications associées aux données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A4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Publications scientifiques, Data papiers</w:t>
        <w:br w:type="textWrapping"/>
        <w:t xml:space="preserve">Rapports scientifiques</w:t>
      </w:r>
    </w:p>
    <w:p w:rsidR="00000000" w:rsidDel="00000000" w:rsidP="00000000" w:rsidRDefault="00000000" w:rsidRPr="00000000" w14:paraId="000000A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rPr/>
      </w:pPr>
      <w:r w:rsidDel="00000000" w:rsidR="00000000" w:rsidRPr="00000000">
        <w:rPr>
          <w:b w:val="1"/>
          <w:rtl w:val="0"/>
        </w:rPr>
        <w:t xml:space="preserve">Documentation associée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A9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Toute information nécessaire à l’intelligibilité des données à long terme : codes, abréviations, version des logiciels de lecture, …</w:t>
      </w:r>
    </w:p>
    <w:p w:rsidR="00000000" w:rsidDel="00000000" w:rsidP="00000000" w:rsidRDefault="00000000" w:rsidRPr="00000000" w14:paraId="000000A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pStyle w:val="Heading1"/>
        <w:rPr/>
      </w:pPr>
      <w:r w:rsidDel="00000000" w:rsidR="00000000" w:rsidRPr="00000000">
        <w:rPr>
          <w:rtl w:val="0"/>
        </w:rPr>
        <w:t xml:space="preserve">Données FAIR - Faciles à trouver</w:t>
      </w:r>
    </w:p>
    <w:p w:rsidR="00000000" w:rsidDel="00000000" w:rsidP="00000000" w:rsidRDefault="00000000" w:rsidRPr="00000000" w14:paraId="000000AC">
      <w:pPr>
        <w:rPr/>
      </w:pPr>
      <w:r w:rsidDel="00000000" w:rsidR="00000000" w:rsidRPr="00000000">
        <w:rPr>
          <w:b w:val="1"/>
          <w:rtl w:val="0"/>
        </w:rPr>
        <w:t xml:space="preserve">Standards et formats des métadonnées</w:t>
      </w: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A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E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AF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Préciser les standards et formats de métadonnées (données sur les données) utilisés pour décrire vos données. </w:t>
      </w:r>
    </w:p>
    <w:p w:rsidR="00000000" w:rsidDel="00000000" w:rsidP="00000000" w:rsidRDefault="00000000" w:rsidRPr="00000000" w14:paraId="000000B0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Ils sont souvent spécifiques à votre discipline.</w:t>
      </w:r>
    </w:p>
    <w:p w:rsidR="00000000" w:rsidDel="00000000" w:rsidP="00000000" w:rsidRDefault="00000000" w:rsidRPr="00000000" w14:paraId="000000B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hyperlink r:id="rId7">
        <w:r w:rsidDel="00000000" w:rsidR="00000000" w:rsidRPr="00000000">
          <w:rPr>
            <w:color w:val="000080"/>
            <w:u w:val="single"/>
            <w:rtl w:val="0"/>
          </w:rPr>
          <w:t xml:space="preserve">http://www.dcc.ac.uk/resources/metadata-standards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hyperlink r:id="rId8">
        <w:r w:rsidDel="00000000" w:rsidR="00000000" w:rsidRPr="00000000">
          <w:rPr>
            <w:color w:val="000080"/>
            <w:u w:val="single"/>
            <w:rtl w:val="0"/>
          </w:rPr>
          <w:t xml:space="preserve">http://rd-alliance.github.io/metadata-directory/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S’il n’existe pas de standards qui conviennent dans votre discipline, expliquez comment et quelles métadonnées ont été créées.</w:t>
      </w:r>
    </w:p>
    <w:p w:rsidR="00000000" w:rsidDel="00000000" w:rsidP="00000000" w:rsidRDefault="00000000" w:rsidRPr="00000000" w14:paraId="000000B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rPr/>
      </w:pPr>
      <w:r w:rsidDel="00000000" w:rsidR="00000000" w:rsidRPr="00000000">
        <w:rPr>
          <w:rtl w:val="0"/>
        </w:rPr>
        <w:t xml:space="preserve">Identifiant unique et permanent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rPr/>
      </w:pPr>
      <w:r w:rsidDel="00000000" w:rsidR="00000000" w:rsidRPr="00000000">
        <w:rPr>
          <w:i w:val="1"/>
          <w:rtl w:val="0"/>
        </w:rPr>
        <w:t xml:space="preserve">Exemple de réponse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B8">
      <w:pPr>
        <w:rPr/>
      </w:pPr>
      <w:r w:rsidDel="00000000" w:rsidR="00000000" w:rsidRPr="00000000">
        <w:rPr>
          <w:rtl w:val="0"/>
        </w:rPr>
        <w:t xml:space="preserve">Ex : DOI (DOI Digital Object Identifier), ... souvent attribué par l'entrepôt sur lequel vous déposez vos données</w:t>
      </w:r>
    </w:p>
    <w:p w:rsidR="00000000" w:rsidDel="00000000" w:rsidP="00000000" w:rsidRDefault="00000000" w:rsidRPr="00000000" w14:paraId="000000B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BB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L'usage d'un identifiant unique et pérenne permet de garantir la pérennité du lien vers les données.</w:t>
      </w:r>
    </w:p>
    <w:p w:rsidR="00000000" w:rsidDel="00000000" w:rsidP="00000000" w:rsidRDefault="00000000" w:rsidRPr="00000000" w14:paraId="000000BC">
      <w:pPr>
        <w:rPr/>
      </w:pPr>
      <w:r w:rsidDel="00000000" w:rsidR="00000000" w:rsidRPr="00000000">
        <w:rPr>
          <w:rtl w:val="0"/>
        </w:rPr>
        <w:t xml:space="preserve"> </w:t>
      </w:r>
    </w:p>
    <w:p w:rsidR="00000000" w:rsidDel="00000000" w:rsidP="00000000" w:rsidRDefault="00000000" w:rsidRPr="00000000" w14:paraId="000000BD">
      <w:pPr>
        <w:rPr/>
      </w:pPr>
      <w:r w:rsidDel="00000000" w:rsidR="00000000" w:rsidRPr="00000000">
        <w:rPr>
          <w:rtl w:val="0"/>
        </w:rPr>
        <w:t xml:space="preserve">Conventions de nommage </w:t>
      </w:r>
    </w:p>
    <w:p w:rsidR="00000000" w:rsidDel="00000000" w:rsidP="00000000" w:rsidRDefault="00000000" w:rsidRPr="00000000" w14:paraId="000000B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F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C0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Conventions de nommage utilisées pour les données.</w:t>
      </w:r>
    </w:p>
    <w:p w:rsidR="00000000" w:rsidDel="00000000" w:rsidP="00000000" w:rsidRDefault="00000000" w:rsidRPr="00000000" w14:paraId="000000C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rPr/>
      </w:pPr>
      <w:r w:rsidDel="00000000" w:rsidR="00000000" w:rsidRPr="00000000">
        <w:rPr>
          <w:rtl w:val="0"/>
        </w:rPr>
        <w:t xml:space="preserve">Mots clés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C5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Des mots clés feront-ils fournis pour optimiser les possibilités de réutilisation ?</w:t>
      </w:r>
    </w:p>
    <w:p w:rsidR="00000000" w:rsidDel="00000000" w:rsidP="00000000" w:rsidRDefault="00000000" w:rsidRPr="00000000" w14:paraId="000000C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rPr/>
      </w:pPr>
      <w:r w:rsidDel="00000000" w:rsidR="00000000" w:rsidRPr="00000000">
        <w:rPr>
          <w:rtl w:val="0"/>
        </w:rPr>
        <w:t xml:space="preserve">Numéros de version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CA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Approche envisagée pour un versioning clair (numéros de versions) des jeux de données</w:t>
      </w:r>
    </w:p>
    <w:p w:rsidR="00000000" w:rsidDel="00000000" w:rsidP="00000000" w:rsidRDefault="00000000" w:rsidRPr="00000000" w14:paraId="000000C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rPr>
          <w:b w:val="1"/>
          <w:smallCaps w:val="1"/>
          <w:sz w:val="28"/>
          <w:szCs w:val="28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D">
      <w:pPr>
        <w:pStyle w:val="Heading1"/>
        <w:rPr/>
      </w:pPr>
      <w:r w:rsidDel="00000000" w:rsidR="00000000" w:rsidRPr="00000000">
        <w:rPr>
          <w:rtl w:val="0"/>
        </w:rPr>
        <w:t xml:space="preserve">Données FAIR - Données accessibles</w:t>
      </w:r>
    </w:p>
    <w:p w:rsidR="00000000" w:rsidDel="00000000" w:rsidP="00000000" w:rsidRDefault="00000000" w:rsidRPr="00000000" w14:paraId="000000CE">
      <w:pPr>
        <w:rPr/>
      </w:pPr>
      <w:r w:rsidDel="00000000" w:rsidR="00000000" w:rsidRPr="00000000">
        <w:rPr>
          <w:rtl w:val="0"/>
        </w:rPr>
        <w:t xml:space="preserve">Données ouvertes disponibles </w:t>
      </w:r>
    </w:p>
    <w:p w:rsidR="00000000" w:rsidDel="00000000" w:rsidP="00000000" w:rsidRDefault="00000000" w:rsidRPr="00000000" w14:paraId="000000C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D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Préciser quelles données seront ouvertes et accessibles par des tiers externes.</w:t>
      </w:r>
    </w:p>
    <w:p w:rsidR="00000000" w:rsidDel="00000000" w:rsidP="00000000" w:rsidRDefault="00000000" w:rsidRPr="00000000" w14:paraId="000000D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Préciser le niveau d’ouverture externe :</w:t>
      </w:r>
    </w:p>
    <w:p w:rsidR="00000000" w:rsidDel="00000000" w:rsidP="00000000" w:rsidRDefault="00000000" w:rsidRPr="00000000" w14:paraId="000000D3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240" w:before="24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À des membres d’un consortium sur projet, aux seules fins de la réalisation du projet de R&amp;D,</w:t>
      </w:r>
    </w:p>
    <w:p w:rsidR="00000000" w:rsidDel="00000000" w:rsidP="00000000" w:rsidRDefault="00000000" w:rsidRPr="00000000" w14:paraId="000000D4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240" w:before="24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À des membres d’une communauté scientifique internationale, à des fins de recherche,</w:t>
      </w:r>
    </w:p>
    <w:p w:rsidR="00000000" w:rsidDel="00000000" w:rsidP="00000000" w:rsidRDefault="00000000" w:rsidRPr="00000000" w14:paraId="000000D5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240" w:before="240" w:line="240" w:lineRule="auto"/>
        <w:ind w:left="720" w:right="0" w:hanging="360"/>
        <w:jc w:val="left"/>
        <w:rPr/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au grand public.</w:t>
      </w:r>
    </w:p>
    <w:p w:rsidR="00000000" w:rsidDel="00000000" w:rsidP="00000000" w:rsidRDefault="00000000" w:rsidRPr="00000000" w14:paraId="000000D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Si des données ne peuvent être ouvertes, préciser brièvement pourquoi.</w:t>
      </w:r>
    </w:p>
    <w:p w:rsidR="00000000" w:rsidDel="00000000" w:rsidP="00000000" w:rsidRDefault="00000000" w:rsidRPr="00000000" w14:paraId="000000D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8">
      <w:pPr>
        <w:rPr/>
      </w:pPr>
      <w:r w:rsidDel="00000000" w:rsidR="00000000" w:rsidRPr="00000000">
        <w:rPr>
          <w:rtl w:val="0"/>
        </w:rPr>
        <w:t xml:space="preserve">Outil pour lire ou réutiliser des données </w:t>
      </w:r>
    </w:p>
    <w:p w:rsidR="00000000" w:rsidDel="00000000" w:rsidP="00000000" w:rsidRDefault="00000000" w:rsidRPr="00000000" w14:paraId="000000D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A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DB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Préciser s’il y a besoin d’un logiciel ou d’un outil spécifique pour lire, réutiliser, retraiter les données et s’il sera inclus.</w:t>
      </w:r>
    </w:p>
    <w:p w:rsidR="00000000" w:rsidDel="00000000" w:rsidP="00000000" w:rsidRDefault="00000000" w:rsidRPr="00000000" w14:paraId="000000DC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Documentation sur le logiciel si nécessaire.</w:t>
      </w:r>
    </w:p>
    <w:p w:rsidR="00000000" w:rsidDel="00000000" w:rsidP="00000000" w:rsidRDefault="00000000" w:rsidRPr="00000000" w14:paraId="000000D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E">
      <w:pPr>
        <w:rPr/>
      </w:pPr>
      <w:r w:rsidDel="00000000" w:rsidR="00000000" w:rsidRPr="00000000">
        <w:rPr>
          <w:rtl w:val="0"/>
        </w:rPr>
        <w:t xml:space="preserve">Accessibilité des données </w:t>
      </w:r>
    </w:p>
    <w:p w:rsidR="00000000" w:rsidDel="00000000" w:rsidP="00000000" w:rsidRDefault="00000000" w:rsidRPr="00000000" w14:paraId="000000D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0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E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Préciser comment les données seront accessibles : ex. entrepôt de données, …</w:t>
      </w:r>
    </w:p>
    <w:p w:rsidR="00000000" w:rsidDel="00000000" w:rsidP="00000000" w:rsidRDefault="00000000" w:rsidRPr="00000000" w14:paraId="000000E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3">
      <w:pPr>
        <w:rPr/>
      </w:pPr>
      <w:r w:rsidDel="00000000" w:rsidR="00000000" w:rsidRPr="00000000">
        <w:rPr>
          <w:b w:val="1"/>
          <w:rtl w:val="0"/>
        </w:rPr>
        <w:t xml:space="preserve">Dépôt dans un entrepôt de données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5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E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Dépôt dans une base de l’organisme, dans des bases externes </w:t>
      </w:r>
      <w:r w:rsidDel="00000000" w:rsidR="00000000" w:rsidRPr="00000000">
        <w:rPr>
          <w:b w:val="1"/>
          <w:rtl w:val="0"/>
        </w:rPr>
        <w:t xml:space="preserve">à condition que cela soit autorisé pour les données du projet</w:t>
      </w:r>
      <w:r w:rsidDel="00000000" w:rsidR="00000000" w:rsidRPr="00000000">
        <w:rPr>
          <w:rtl w:val="0"/>
        </w:rPr>
        <w:t xml:space="preserve"> : base disciplinaire, … </w:t>
      </w:r>
    </w:p>
    <w:p w:rsidR="00000000" w:rsidDel="00000000" w:rsidP="00000000" w:rsidRDefault="00000000" w:rsidRPr="00000000" w14:paraId="000000E7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Si les données sont stockées dans un entrepôt externe, attention à bien vérifier qu’il soit pérenne, que vous êtes autorisé à les y déposer et que l’entité en charge de cet entrepôt ne s’approprie pas la propriété des données.</w:t>
      </w:r>
    </w:p>
    <w:p w:rsidR="00000000" w:rsidDel="00000000" w:rsidP="00000000" w:rsidRDefault="00000000" w:rsidRPr="00000000" w14:paraId="000000E8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Lien vers l’entrepôt </w:t>
      </w:r>
      <w:r w:rsidDel="00000000" w:rsidR="00000000" w:rsidRPr="00000000">
        <w:rPr>
          <w:b w:val="1"/>
          <w:rtl w:val="0"/>
        </w:rPr>
        <w:t xml:space="preserve">uniquement</w:t>
      </w:r>
      <w:r w:rsidDel="00000000" w:rsidR="00000000" w:rsidRPr="00000000">
        <w:rPr>
          <w:rtl w:val="0"/>
        </w:rPr>
        <w:t xml:space="preserve"> </w:t>
      </w:r>
      <w:r w:rsidDel="00000000" w:rsidR="00000000" w:rsidRPr="00000000">
        <w:rPr>
          <w:b w:val="1"/>
          <w:rtl w:val="0"/>
        </w:rPr>
        <w:t xml:space="preserve">si cet entrepôt est accessible à tous sur internet. Pour rappel : cet outil est hébergé sur un serveur extérieur au CEA.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9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A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Exemple de réponse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EB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hyperlink r:id="rId9">
        <w:r w:rsidDel="00000000" w:rsidR="00000000" w:rsidRPr="00000000">
          <w:rPr>
            <w:color w:val="000080"/>
            <w:u w:val="single"/>
            <w:rtl w:val="0"/>
          </w:rPr>
          <w:t xml:space="preserve">Ex : https://zenodo.org/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D">
      <w:pPr>
        <w:rPr/>
      </w:pPr>
      <w:r w:rsidDel="00000000" w:rsidR="00000000" w:rsidRPr="00000000">
        <w:rPr>
          <w:rtl w:val="0"/>
        </w:rPr>
        <w:t xml:space="preserve">Accès autorisé </w:t>
      </w:r>
    </w:p>
    <w:p w:rsidR="00000000" w:rsidDel="00000000" w:rsidP="00000000" w:rsidRDefault="00000000" w:rsidRPr="00000000" w14:paraId="000000E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F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F0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Préciser comment les personnes autorisées auront accès aux données en cas de restrictions d’accès</w:t>
      </w:r>
    </w:p>
    <w:p w:rsidR="00000000" w:rsidDel="00000000" w:rsidP="00000000" w:rsidRDefault="00000000" w:rsidRPr="00000000" w14:paraId="000000F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2">
      <w:pPr>
        <w:rPr>
          <w:b w:val="1"/>
          <w:smallCaps w:val="1"/>
          <w:sz w:val="28"/>
          <w:szCs w:val="28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3">
      <w:pPr>
        <w:pStyle w:val="Heading1"/>
        <w:rPr/>
      </w:pPr>
      <w:r w:rsidDel="00000000" w:rsidR="00000000" w:rsidRPr="00000000">
        <w:rPr>
          <w:rtl w:val="0"/>
        </w:rPr>
        <w:t xml:space="preserve">Données FAIR - Données interopérables</w:t>
      </w:r>
    </w:p>
    <w:p w:rsidR="00000000" w:rsidDel="00000000" w:rsidP="00000000" w:rsidRDefault="00000000" w:rsidRPr="00000000" w14:paraId="000000F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5">
      <w:pPr>
        <w:rPr/>
      </w:pPr>
      <w:r w:rsidDel="00000000" w:rsidR="00000000" w:rsidRPr="00000000">
        <w:rPr>
          <w:b w:val="1"/>
          <w:rtl w:val="0"/>
        </w:rPr>
        <w:t xml:space="preserve">Normes, vocabulaires, méthodologies pour les données et les métadonnées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7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F8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Indiquer si les données et les métadonnées associées suivent des normes, vocabulaires et méthodologies permettant l’interopérabilité des données</w:t>
      </w:r>
    </w:p>
    <w:p w:rsidR="00000000" w:rsidDel="00000000" w:rsidP="00000000" w:rsidRDefault="00000000" w:rsidRPr="00000000" w14:paraId="000000F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A">
      <w:pPr>
        <w:rPr/>
      </w:pPr>
      <w:r w:rsidDel="00000000" w:rsidR="00000000" w:rsidRPr="00000000">
        <w:rPr>
          <w:rtl w:val="0"/>
        </w:rPr>
        <w:t xml:space="preserve">Interopérabilité interdisciplinaire</w:t>
      </w: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C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0FD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Préciser si le vocabulaire utilisé pour tous les types de données de votre data set permet l’interopérabilité entre disciplines.</w:t>
      </w:r>
    </w:p>
    <w:p w:rsidR="00000000" w:rsidDel="00000000" w:rsidP="00000000" w:rsidRDefault="00000000" w:rsidRPr="00000000" w14:paraId="000000FE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Sinon, préciser si une correspondance sera fournie.</w:t>
      </w:r>
    </w:p>
    <w:p w:rsidR="00000000" w:rsidDel="00000000" w:rsidP="00000000" w:rsidRDefault="00000000" w:rsidRPr="00000000" w14:paraId="000000F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1">
      <w:pPr>
        <w:pStyle w:val="Heading1"/>
        <w:rPr/>
      </w:pPr>
      <w:r w:rsidDel="00000000" w:rsidR="00000000" w:rsidRPr="00000000">
        <w:rPr>
          <w:rtl w:val="0"/>
        </w:rPr>
        <w:t xml:space="preserve">Données FAIR - Réutilisation des données</w:t>
      </w:r>
    </w:p>
    <w:p w:rsidR="00000000" w:rsidDel="00000000" w:rsidP="00000000" w:rsidRDefault="00000000" w:rsidRPr="00000000" w14:paraId="00000102">
      <w:pPr>
        <w:rPr/>
      </w:pPr>
      <w:r w:rsidDel="00000000" w:rsidR="00000000" w:rsidRPr="00000000">
        <w:rPr>
          <w:rtl w:val="0"/>
        </w:rPr>
        <w:t xml:space="preserve">Type de Licence </w:t>
      </w:r>
    </w:p>
    <w:p w:rsidR="00000000" w:rsidDel="00000000" w:rsidP="00000000" w:rsidRDefault="00000000" w:rsidRPr="00000000" w14:paraId="000001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4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05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 </w:t>
      </w:r>
    </w:p>
    <w:p w:rsidR="00000000" w:rsidDel="00000000" w:rsidP="00000000" w:rsidRDefault="00000000" w:rsidRPr="00000000" w14:paraId="0000010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Spécifier les licences choisies pour préciser les conditions de partage et de réutilisation des données diffusées et les éventuelles contreparties économiques de cette réutilisation.</w:t>
      </w:r>
    </w:p>
    <w:p w:rsidR="00000000" w:rsidDel="00000000" w:rsidP="00000000" w:rsidRDefault="00000000" w:rsidRPr="00000000" w14:paraId="00000107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240" w:before="24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Licences spécifiques déterminant les conditions, notamment financières, de l’accès aux données</w:t>
      </w:r>
    </w:p>
    <w:p w:rsidR="00000000" w:rsidDel="00000000" w:rsidP="00000000" w:rsidRDefault="00000000" w:rsidRPr="00000000" w14:paraId="00000108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240" w:before="24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Licences de réutilisation pour les administrations : </w:t>
      </w:r>
      <w:hyperlink r:id="rId10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80"/>
            <w:sz w:val="18"/>
            <w:szCs w:val="18"/>
            <w:u w:val="single"/>
            <w:shd w:fill="auto" w:val="clear"/>
            <w:vertAlign w:val="baseline"/>
            <w:rtl w:val="0"/>
          </w:rPr>
          <w:t xml:space="preserve">https://www.data.gouv.fr/fr/licences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9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240" w:before="240" w:line="240" w:lineRule="auto"/>
        <w:ind w:left="720" w:right="0" w:hanging="360"/>
        <w:jc w:val="left"/>
        <w:rPr/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Creative Commons CC4.0: </w:t>
      </w:r>
      <w:hyperlink r:id="rId11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80"/>
            <w:sz w:val="18"/>
            <w:szCs w:val="18"/>
            <w:u w:val="single"/>
            <w:shd w:fill="auto" w:val="clear"/>
            <w:vertAlign w:val="baseline"/>
            <w:rtl w:val="0"/>
          </w:rPr>
          <w:t xml:space="preserve">https://creativecommons.org/choose/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A">
      <w:pPr>
        <w:keepNext w:val="0"/>
        <w:keepLines w:val="0"/>
        <w:pageBreakBefore w:val="0"/>
        <w:widowControl w:val="1"/>
        <w:numPr>
          <w:ilvl w:val="0"/>
          <w:numId w:val="4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240" w:before="240" w:line="240" w:lineRule="auto"/>
        <w:ind w:left="720" w:right="0" w:hanging="360"/>
        <w:jc w:val="left"/>
        <w:rPr/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Open Data Commons : </w:t>
      </w:r>
      <w:hyperlink r:id="rId12">
        <w:r w:rsidDel="00000000" w:rsidR="00000000" w:rsidRPr="00000000">
          <w:rPr>
            <w:rFonts w:ascii="Arial" w:cs="Arial" w:eastAsia="Arial" w:hAnsi="Arial"/>
            <w:b w:val="0"/>
            <w:i w:val="0"/>
            <w:smallCaps w:val="0"/>
            <w:strike w:val="0"/>
            <w:color w:val="000080"/>
            <w:sz w:val="18"/>
            <w:szCs w:val="18"/>
            <w:u w:val="single"/>
            <w:shd w:fill="auto" w:val="clear"/>
            <w:vertAlign w:val="baseline"/>
            <w:rtl w:val="0"/>
          </w:rPr>
          <w:t xml:space="preserve">http://opendatacommons.org/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D">
      <w:pPr>
        <w:rPr/>
      </w:pPr>
      <w:r w:rsidDel="00000000" w:rsidR="00000000" w:rsidRPr="00000000">
        <w:rPr>
          <w:rtl w:val="0"/>
        </w:rPr>
        <w:t xml:space="preserve">Date de mise à disposition des données </w:t>
      </w:r>
    </w:p>
    <w:p w:rsidR="00000000" w:rsidDel="00000000" w:rsidP="00000000" w:rsidRDefault="00000000" w:rsidRPr="00000000" w14:paraId="0000010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F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10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Le cas échéant, préciser la date de fin de mise à disposition.</w:t>
      </w:r>
    </w:p>
    <w:p w:rsidR="00000000" w:rsidDel="00000000" w:rsidP="00000000" w:rsidRDefault="00000000" w:rsidRPr="00000000" w14:paraId="0000011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Préciser si certaines données font l’objet d’un embargo, pourquoi et pour combien de temps (ex. publication, brevets,). </w:t>
      </w:r>
    </w:p>
    <w:p w:rsidR="00000000" w:rsidDel="00000000" w:rsidP="00000000" w:rsidRDefault="00000000" w:rsidRPr="00000000" w14:paraId="0000011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3">
      <w:pPr>
        <w:rPr/>
      </w:pPr>
      <w:r w:rsidDel="00000000" w:rsidR="00000000" w:rsidRPr="00000000">
        <w:rPr>
          <w:rtl w:val="0"/>
        </w:rPr>
        <w:t xml:space="preserve">Accès à un tiers </w:t>
      </w:r>
    </w:p>
    <w:p w:rsidR="00000000" w:rsidDel="00000000" w:rsidP="00000000" w:rsidRDefault="00000000" w:rsidRPr="00000000" w14:paraId="0000011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5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1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Préciser si les données produites et/ou utilisées dans le projet sont utilisables par un tiers, en particulier après la fin du projet</w:t>
      </w:r>
    </w:p>
    <w:p w:rsidR="00000000" w:rsidDel="00000000" w:rsidP="00000000" w:rsidRDefault="00000000" w:rsidRPr="00000000" w14:paraId="0000011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8">
      <w:pPr>
        <w:rPr/>
      </w:pPr>
      <w:r w:rsidDel="00000000" w:rsidR="00000000" w:rsidRPr="00000000">
        <w:rPr>
          <w:b w:val="1"/>
          <w:rtl w:val="0"/>
        </w:rPr>
        <w:t xml:space="preserve">Accès restreint : exception au principe général de diffusion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A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1B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Préciser succinctement la nature du risque ou de la contrainte justifiant la restriction d’accès (éthique, données personnelles, propriété intellectuelle, commerciale, données privées, sécuritaire, …)</w:t>
      </w:r>
    </w:p>
    <w:p w:rsidR="00000000" w:rsidDel="00000000" w:rsidP="00000000" w:rsidRDefault="00000000" w:rsidRPr="00000000" w14:paraId="0000011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E">
      <w:pPr>
        <w:rPr/>
      </w:pPr>
      <w:r w:rsidDel="00000000" w:rsidR="00000000" w:rsidRPr="00000000">
        <w:rPr>
          <w:rtl w:val="0"/>
        </w:rPr>
        <w:t xml:space="preserve">Processus d’assurance qualité </w:t>
      </w:r>
    </w:p>
    <w:p w:rsidR="00000000" w:rsidDel="00000000" w:rsidP="00000000" w:rsidRDefault="00000000" w:rsidRPr="00000000" w14:paraId="0000011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0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2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Préciser les processus d’assurance qualité de gestion des données utilisés</w:t>
      </w:r>
    </w:p>
    <w:p w:rsidR="00000000" w:rsidDel="00000000" w:rsidP="00000000" w:rsidRDefault="00000000" w:rsidRPr="00000000" w14:paraId="0000012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3">
      <w:pPr>
        <w:rPr/>
      </w:pPr>
      <w:r w:rsidDel="00000000" w:rsidR="00000000" w:rsidRPr="00000000">
        <w:rPr>
          <w:rtl w:val="0"/>
        </w:rPr>
        <w:t xml:space="preserve">Durée d’ouverture des données à la réutilisation </w:t>
      </w:r>
    </w:p>
    <w:p w:rsidR="00000000" w:rsidDel="00000000" w:rsidP="00000000" w:rsidRDefault="00000000" w:rsidRPr="00000000" w14:paraId="0000012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5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2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Durée pendant laquelle les données vont être réutilisables</w:t>
      </w:r>
    </w:p>
    <w:p w:rsidR="00000000" w:rsidDel="00000000" w:rsidP="00000000" w:rsidRDefault="00000000" w:rsidRPr="00000000" w14:paraId="0000012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8">
      <w:pPr>
        <w:pStyle w:val="Heading1"/>
        <w:rPr/>
      </w:pPr>
      <w:r w:rsidDel="00000000" w:rsidR="00000000" w:rsidRPr="00000000">
        <w:rPr>
          <w:rtl w:val="0"/>
        </w:rPr>
        <w:t xml:space="preserve">Ressources</w:t>
      </w:r>
    </w:p>
    <w:p w:rsidR="00000000" w:rsidDel="00000000" w:rsidP="00000000" w:rsidRDefault="00000000" w:rsidRPr="00000000" w14:paraId="00000129">
      <w:pPr>
        <w:rPr/>
      </w:pPr>
      <w:r w:rsidDel="00000000" w:rsidR="00000000" w:rsidRPr="00000000">
        <w:rPr>
          <w:rtl w:val="0"/>
        </w:rPr>
        <w:t xml:space="preserve">Coûts pour rendre les données FAIR et moyens pour les couvrir </w:t>
      </w:r>
    </w:p>
    <w:p w:rsidR="00000000" w:rsidDel="00000000" w:rsidP="00000000" w:rsidRDefault="00000000" w:rsidRPr="00000000" w14:paraId="0000012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B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2C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Précisez les coûts associés à la mise en œuvre du plan de gestion de données.</w:t>
      </w:r>
    </w:p>
    <w:p w:rsidR="00000000" w:rsidDel="00000000" w:rsidP="00000000" w:rsidRDefault="00000000" w:rsidRPr="00000000" w14:paraId="0000012D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Indiquer comment ces coûts seront pris en charge.</w:t>
      </w:r>
    </w:p>
    <w:p w:rsidR="00000000" w:rsidDel="00000000" w:rsidP="00000000" w:rsidRDefault="00000000" w:rsidRPr="00000000" w14:paraId="0000012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F">
      <w:pPr>
        <w:rPr/>
      </w:pPr>
      <w:r w:rsidDel="00000000" w:rsidR="00000000" w:rsidRPr="00000000">
        <w:rPr>
          <w:b w:val="1"/>
          <w:rtl w:val="0"/>
        </w:rPr>
        <w:t xml:space="preserve">Responsable de la gestion des données au cours du projet de recherche</w:t>
      </w: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13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3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Nom, Prénom et email</w:t>
      </w:r>
    </w:p>
    <w:p w:rsidR="00000000" w:rsidDel="00000000" w:rsidP="00000000" w:rsidRDefault="00000000" w:rsidRPr="00000000" w14:paraId="0000013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4">
      <w:pPr>
        <w:rPr/>
      </w:pPr>
      <w:r w:rsidDel="00000000" w:rsidR="00000000" w:rsidRPr="00000000">
        <w:rPr>
          <w:b w:val="1"/>
          <w:rtl w:val="0"/>
        </w:rPr>
        <w:t xml:space="preserve">Responsabilités des partenaires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37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Décrire, s’il y a lieu, les responsabilités des autres partenaires du projet dans la gestion des données</w:t>
      </w:r>
    </w:p>
    <w:p w:rsidR="00000000" w:rsidDel="00000000" w:rsidP="00000000" w:rsidRDefault="00000000" w:rsidRPr="00000000" w14:paraId="0000013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9">
      <w:pPr>
        <w:rPr/>
      </w:pPr>
      <w:r w:rsidDel="00000000" w:rsidR="00000000" w:rsidRPr="00000000">
        <w:rPr>
          <w:rtl w:val="0"/>
        </w:rPr>
        <w:t xml:space="preserve">Valeur potentielle de la conservation à long terme </w:t>
      </w:r>
    </w:p>
    <w:p w:rsidR="00000000" w:rsidDel="00000000" w:rsidP="00000000" w:rsidRDefault="00000000" w:rsidRPr="00000000" w14:paraId="0000013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B">
      <w:pPr>
        <w:rPr/>
      </w:pPr>
      <w:r w:rsidDel="00000000" w:rsidR="00000000" w:rsidRPr="00000000">
        <w:rPr>
          <w:rtl w:val="0"/>
        </w:rPr>
        <w:t xml:space="preserve">Coûts de la conservation à long terme </w:t>
      </w:r>
    </w:p>
    <w:p w:rsidR="00000000" w:rsidDel="00000000" w:rsidP="00000000" w:rsidRDefault="00000000" w:rsidRPr="00000000" w14:paraId="0000013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D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3E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Attention à bien évaluer les coûts entrainés par la conservation à long terme. Ceux-ci peuvent être disproportionnés par rapport à la valeur potentielle de préservation. Il faut démontrer que le bénéfice attendu par la conservation est supérieur au coût de préservation</w:t>
      </w:r>
    </w:p>
    <w:p w:rsidR="00000000" w:rsidDel="00000000" w:rsidP="00000000" w:rsidRDefault="00000000" w:rsidRPr="00000000" w14:paraId="0000013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0">
      <w:pPr>
        <w:rPr>
          <w:b w:val="1"/>
          <w:smallCaps w:val="1"/>
          <w:sz w:val="28"/>
          <w:szCs w:val="28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1">
      <w:pPr>
        <w:pStyle w:val="Heading1"/>
        <w:rPr/>
      </w:pPr>
      <w:r w:rsidDel="00000000" w:rsidR="00000000" w:rsidRPr="00000000">
        <w:rPr>
          <w:rtl w:val="0"/>
        </w:rPr>
        <w:t xml:space="preserve">Archivage</w:t>
      </w:r>
    </w:p>
    <w:p w:rsidR="00000000" w:rsidDel="00000000" w:rsidP="00000000" w:rsidRDefault="00000000" w:rsidRPr="00000000" w14:paraId="00000142">
      <w:pPr>
        <w:rPr/>
      </w:pPr>
      <w:r w:rsidDel="00000000" w:rsidR="00000000" w:rsidRPr="00000000">
        <w:rPr>
          <w:rtl w:val="0"/>
        </w:rPr>
        <w:t xml:space="preserve">Devenir des données à l’issue du projet</w:t>
      </w:r>
    </w:p>
    <w:p w:rsidR="00000000" w:rsidDel="00000000" w:rsidP="00000000" w:rsidRDefault="00000000" w:rsidRPr="00000000" w14:paraId="0000014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4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45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Indiquer ce qui est prévu au terme de la phase active du projet, notamment concernant la dissémination et la valorisation des résultats.</w:t>
      </w:r>
    </w:p>
    <w:p w:rsidR="00000000" w:rsidDel="00000000" w:rsidP="00000000" w:rsidRDefault="00000000" w:rsidRPr="00000000" w14:paraId="0000014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7">
      <w:pPr>
        <w:rPr/>
      </w:pPr>
      <w:r w:rsidDel="00000000" w:rsidR="00000000" w:rsidRPr="00000000">
        <w:rPr>
          <w:rtl w:val="0"/>
        </w:rPr>
        <w:t xml:space="preserve">Sélection des données </w:t>
      </w:r>
    </w:p>
    <w:p w:rsidR="00000000" w:rsidDel="00000000" w:rsidP="00000000" w:rsidRDefault="00000000" w:rsidRPr="00000000" w14:paraId="0000014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9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4A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Après une analyse de risques permettant de déterminer l’intérêt de la conservation des données (valeur scientifique, stratégique, juridique, patrimoniale), indiquer, s’il y en a, celles qui devront être archivées.</w:t>
      </w:r>
    </w:p>
    <w:p w:rsidR="00000000" w:rsidDel="00000000" w:rsidP="00000000" w:rsidRDefault="00000000" w:rsidRPr="00000000" w14:paraId="0000014B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Critères principaux pour sélectionner les données à archiver :</w:t>
      </w:r>
    </w:p>
    <w:p w:rsidR="00000000" w:rsidDel="00000000" w:rsidP="00000000" w:rsidRDefault="00000000" w:rsidRPr="00000000" w14:paraId="0000014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240" w:before="24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Obligation légale ou contractuelle de conservation de certaines données pendant une durée déterminée en les rendant accessibles sur demande dans certains cas.</w:t>
      </w:r>
    </w:p>
    <w:p w:rsidR="00000000" w:rsidDel="00000000" w:rsidP="00000000" w:rsidRDefault="00000000" w:rsidRPr="00000000" w14:paraId="0000014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240" w:before="24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Intérêt de conserver l’ensemble des données produites et de la capacité des ressources informatiques pour les accueillir. L’échantillonnage des données pour réduire le volume à conserver peut-être envisager si une sélection de données est suffisamment représentative de l’ensemble.</w:t>
      </w:r>
    </w:p>
    <w:p w:rsidR="00000000" w:rsidDel="00000000" w:rsidP="00000000" w:rsidRDefault="00000000" w:rsidRPr="00000000" w14:paraId="0000014E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240" w:before="24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Sélection de données dont les caractéristiques (format normalisé, standard répandu) faciliteront l’exploitation ultérieure sans recourir à des outils logiciels spécifiques.</w:t>
      </w:r>
    </w:p>
    <w:p w:rsidR="00000000" w:rsidDel="00000000" w:rsidP="00000000" w:rsidRDefault="00000000" w:rsidRPr="00000000" w14:paraId="0000014F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240" w:before="24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Transparence des recherches et traçabilité. Un éditeur peut demander de lier les données à la publication. Nous vous conseillons d’éviter de les déposer sur le site de l’éditeur.</w:t>
      </w:r>
    </w:p>
    <w:p w:rsidR="00000000" w:rsidDel="00000000" w:rsidP="00000000" w:rsidRDefault="00000000" w:rsidRPr="00000000" w14:paraId="00000150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240" w:before="24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Données d’intérêt non reproductibles ou trop couteuses à reproduire.</w:t>
      </w:r>
    </w:p>
    <w:p w:rsidR="00000000" w:rsidDel="00000000" w:rsidP="00000000" w:rsidRDefault="00000000" w:rsidRPr="00000000" w14:paraId="0000015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240" w:before="24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Enjeux politiques et patrimoniaux : capitalisation des données.</w:t>
      </w:r>
    </w:p>
    <w:p w:rsidR="00000000" w:rsidDel="00000000" w:rsidP="00000000" w:rsidRDefault="00000000" w:rsidRPr="00000000" w14:paraId="0000015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Le type de données à archiver sera également à apprécier en fonction du projet et des objectifs de l’archivage de ces données.</w:t>
      </w:r>
    </w:p>
    <w:p w:rsidR="00000000" w:rsidDel="00000000" w:rsidP="00000000" w:rsidRDefault="00000000" w:rsidRPr="00000000" w14:paraId="00000153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Les durées de conservation seront définies conjointement par la maîtrise d’ouvrage, le service juridique et l’archiviste référent. Elles seront reportées dans un tableau de gestion.</w:t>
      </w:r>
    </w:p>
    <w:p w:rsidR="00000000" w:rsidDel="00000000" w:rsidP="00000000" w:rsidRDefault="00000000" w:rsidRPr="00000000" w14:paraId="00000154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b w:val="1"/>
          <w:i w:val="1"/>
          <w:rtl w:val="0"/>
        </w:rPr>
        <w:t xml:space="preserve">Attention aux coûts liés à l’archivage des données !</w:t>
      </w:r>
      <w:r w:rsidDel="00000000" w:rsidR="00000000" w:rsidRPr="00000000">
        <w:rPr>
          <w:rtl w:val="0"/>
        </w:rPr>
        <w:br w:type="textWrapping"/>
      </w:r>
    </w:p>
    <w:p w:rsidR="00000000" w:rsidDel="00000000" w:rsidP="00000000" w:rsidRDefault="00000000" w:rsidRPr="00000000" w14:paraId="00000155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Mettre les données dans un format recommandé par la plateforme d’archivage (ex : au CINES </w:t>
      </w:r>
      <w:hyperlink r:id="rId13">
        <w:r w:rsidDel="00000000" w:rsidR="00000000" w:rsidRPr="00000000">
          <w:rPr>
            <w:color w:val="000080"/>
            <w:u w:val="single"/>
            <w:rtl w:val="0"/>
          </w:rPr>
          <w:t xml:space="preserve">http://facile.cines.fr/</w:t>
        </w:r>
      </w:hyperlink>
      <w:r w:rsidDel="00000000" w:rsidR="00000000" w:rsidRPr="00000000">
        <w:rPr>
          <w:rtl w:val="0"/>
        </w:rPr>
        <w:t xml:space="preserve">) si la durée de conservation est supérieure à 5 ans</w:t>
      </w:r>
    </w:p>
    <w:p w:rsidR="00000000" w:rsidDel="00000000" w:rsidP="00000000" w:rsidRDefault="00000000" w:rsidRPr="00000000" w14:paraId="0000015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7">
      <w:pPr>
        <w:rPr/>
      </w:pPr>
      <w:r w:rsidDel="00000000" w:rsidR="00000000" w:rsidRPr="00000000">
        <w:rPr>
          <w:rtl w:val="0"/>
        </w:rPr>
        <w:t xml:space="preserve">Volume final des données archivées</w:t>
      </w:r>
    </w:p>
    <w:p w:rsidR="00000000" w:rsidDel="00000000" w:rsidP="00000000" w:rsidRDefault="00000000" w:rsidRPr="00000000" w14:paraId="0000015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9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5A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Estimation </w:t>
      </w:r>
    </w:p>
    <w:p w:rsidR="00000000" w:rsidDel="00000000" w:rsidP="00000000" w:rsidRDefault="00000000" w:rsidRPr="00000000" w14:paraId="0000015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C">
      <w:pPr>
        <w:rPr/>
      </w:pPr>
      <w:r w:rsidDel="00000000" w:rsidR="00000000" w:rsidRPr="00000000">
        <w:rPr>
          <w:rtl w:val="0"/>
        </w:rPr>
        <w:t xml:space="preserve">Durée de conservation préconisée </w:t>
      </w:r>
    </w:p>
    <w:p w:rsidR="00000000" w:rsidDel="00000000" w:rsidP="00000000" w:rsidRDefault="00000000" w:rsidRPr="00000000" w14:paraId="0000015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E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5F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Dépend non seulement des exigences légales et réglementaires, mais également des préconisations émises lors de l’analyse de risques</w:t>
      </w:r>
    </w:p>
    <w:p w:rsidR="00000000" w:rsidDel="00000000" w:rsidP="00000000" w:rsidRDefault="00000000" w:rsidRPr="00000000" w14:paraId="0000016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1">
      <w:pPr>
        <w:rPr/>
      </w:pPr>
      <w:r w:rsidDel="00000000" w:rsidR="00000000" w:rsidRPr="00000000">
        <w:rPr>
          <w:rtl w:val="0"/>
        </w:rPr>
        <w:t xml:space="preserve">Plateforme d’archivage </w:t>
      </w:r>
    </w:p>
    <w:p w:rsidR="00000000" w:rsidDel="00000000" w:rsidP="00000000" w:rsidRDefault="00000000" w:rsidRPr="00000000" w14:paraId="0000016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3">
      <w:pPr>
        <w:rPr/>
      </w:pPr>
      <w:r w:rsidDel="00000000" w:rsidR="00000000" w:rsidRPr="00000000">
        <w:rPr>
          <w:rtl w:val="0"/>
        </w:rPr>
        <w:t xml:space="preserve">Documentation papier associée</w:t>
      </w:r>
    </w:p>
    <w:p w:rsidR="00000000" w:rsidDel="00000000" w:rsidP="00000000" w:rsidRDefault="00000000" w:rsidRPr="00000000" w14:paraId="0000016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5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6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Référence de cette documentation</w:t>
      </w:r>
    </w:p>
    <w:p w:rsidR="00000000" w:rsidDel="00000000" w:rsidP="00000000" w:rsidRDefault="00000000" w:rsidRPr="00000000" w14:paraId="00000167">
      <w:pPr>
        <w:pStyle w:val="Heading1"/>
        <w:rPr/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  <w:t xml:space="preserve">Sécurité des données</w:t>
      </w:r>
    </w:p>
    <w:p w:rsidR="00000000" w:rsidDel="00000000" w:rsidP="00000000" w:rsidRDefault="00000000" w:rsidRPr="00000000" w14:paraId="00000168">
      <w:pPr>
        <w:rPr/>
      </w:pPr>
      <w:r w:rsidDel="00000000" w:rsidR="00000000" w:rsidRPr="00000000">
        <w:rPr>
          <w:rtl w:val="0"/>
        </w:rPr>
        <w:t xml:space="preserve">Analyse de risque</w:t>
      </w:r>
    </w:p>
    <w:p w:rsidR="00000000" w:rsidDel="00000000" w:rsidP="00000000" w:rsidRDefault="00000000" w:rsidRPr="00000000" w14:paraId="0000016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A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6B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Préciser le type d’analyse de risques réalisée si besoin (Consulter votre ASSI si besoin)</w:t>
      </w:r>
    </w:p>
    <w:p w:rsidR="00000000" w:rsidDel="00000000" w:rsidP="00000000" w:rsidRDefault="00000000" w:rsidRPr="00000000" w14:paraId="0000016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D">
      <w:pPr>
        <w:rPr/>
      </w:pPr>
      <w:r w:rsidDel="00000000" w:rsidR="00000000" w:rsidRPr="00000000">
        <w:rPr>
          <w:rtl w:val="0"/>
        </w:rPr>
        <w:t xml:space="preserve">Garantie des données </w:t>
      </w:r>
    </w:p>
    <w:p w:rsidR="00000000" w:rsidDel="00000000" w:rsidP="00000000" w:rsidRDefault="00000000" w:rsidRPr="00000000" w14:paraId="0000016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6F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70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Dispositions mises en place pour la sécurité des informations (y compris récupération des données ; stockage et transfert des données sécurisés ; garantie de confidentialité, d’intégrité et de traçabilité)</w:t>
      </w:r>
    </w:p>
    <w:p w:rsidR="00000000" w:rsidDel="00000000" w:rsidP="00000000" w:rsidRDefault="00000000" w:rsidRPr="00000000" w14:paraId="0000017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Pour les données de recherche non relatives aux publications, le propriétaire des données qui les ouvrirait de manière libre et gratuite à tous, ne donne aucune garantie quant à l’utilisation des données. En particulier, en cas d’exploitation commerciale, il dégage toute responsabilité en cas d’accident, incident de toute sorte, ou perte d’exploitation commerciale pouvant résulter de l’utilisation des données.</w:t>
      </w:r>
    </w:p>
    <w:p w:rsidR="00000000" w:rsidDel="00000000" w:rsidP="00000000" w:rsidRDefault="00000000" w:rsidRPr="00000000" w14:paraId="0000017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3">
      <w:pPr>
        <w:rPr/>
      </w:pPr>
      <w:r w:rsidDel="00000000" w:rsidR="00000000" w:rsidRPr="00000000">
        <w:rPr>
          <w:b w:val="1"/>
          <w:rtl w:val="0"/>
        </w:rPr>
        <w:t xml:space="preserve">Identification des données sensibles. Attention : cette partie n’a pas vocation à être diffusée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5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7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Données protégées ou à risque, données nominatives, données stratégiques, …</w:t>
      </w:r>
    </w:p>
    <w:p w:rsidR="00000000" w:rsidDel="00000000" w:rsidP="00000000" w:rsidRDefault="00000000" w:rsidRPr="00000000" w14:paraId="0000017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8">
      <w:pPr>
        <w:rPr/>
      </w:pPr>
      <w:r w:rsidDel="00000000" w:rsidR="00000000" w:rsidRPr="00000000">
        <w:rPr>
          <w:rtl w:val="0"/>
        </w:rPr>
        <w:t xml:space="preserve">Sécurité de la conservation à long terme </w:t>
      </w:r>
    </w:p>
    <w:p w:rsidR="00000000" w:rsidDel="00000000" w:rsidP="00000000" w:rsidRDefault="00000000" w:rsidRPr="00000000" w14:paraId="0000017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A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7B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Vérifier que les données sont stockées en toute sécurité dans un entrepôt certifié pour l’organisation et la conservation à long terme</w:t>
      </w:r>
    </w:p>
    <w:p w:rsidR="00000000" w:rsidDel="00000000" w:rsidP="00000000" w:rsidRDefault="00000000" w:rsidRPr="00000000" w14:paraId="0000017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7D">
      <w:pPr>
        <w:pStyle w:val="Heading1"/>
        <w:rPr/>
      </w:pPr>
      <w:r w:rsidDel="00000000" w:rsidR="00000000" w:rsidRPr="00000000">
        <w:rPr>
          <w:rtl w:val="0"/>
        </w:rPr>
        <w:t xml:space="preserve">Aspects éthiques</w:t>
      </w:r>
    </w:p>
    <w:p w:rsidR="00000000" w:rsidDel="00000000" w:rsidP="00000000" w:rsidRDefault="00000000" w:rsidRPr="00000000" w14:paraId="0000017E">
      <w:pPr>
        <w:rPr/>
      </w:pPr>
      <w:r w:rsidDel="00000000" w:rsidR="00000000" w:rsidRPr="00000000">
        <w:rPr>
          <w:rtl w:val="0"/>
        </w:rPr>
        <w:t xml:space="preserve">Questions éthiques et juridiques</w:t>
      </w:r>
    </w:p>
    <w:p w:rsidR="00000000" w:rsidDel="00000000" w:rsidP="00000000" w:rsidRDefault="00000000" w:rsidRPr="00000000" w14:paraId="0000017F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80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Impact sur le partage et la réutilisation des données.</w:t>
        <w:br w:type="textWrapping"/>
        <w:t xml:space="preserve">Le consentement éclairé de la personne pour le partage de ses données personnelles, leur réutilisation, et leur conservation à long terme est-il pris en compte dans les questionnaires traitant des données personnelles ?</w:t>
      </w:r>
    </w:p>
    <w:p w:rsidR="00000000" w:rsidDel="00000000" w:rsidP="00000000" w:rsidRDefault="00000000" w:rsidRPr="00000000" w14:paraId="0000018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Envisager:</w:t>
      </w:r>
    </w:p>
    <w:p w:rsidR="00000000" w:rsidDel="00000000" w:rsidP="00000000" w:rsidRDefault="00000000" w:rsidRPr="00000000" w14:paraId="0000018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240" w:before="240" w:line="240" w:lineRule="auto"/>
        <w:ind w:left="720" w:right="0" w:hanging="36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L’anonymisation des données personnelles pour la préservation et/ou le partage</w:t>
      </w:r>
    </w:p>
    <w:p w:rsidR="00000000" w:rsidDel="00000000" w:rsidP="00000000" w:rsidRDefault="00000000" w:rsidRPr="00000000" w14:paraId="0000018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240" w:before="240" w:line="240" w:lineRule="auto"/>
        <w:ind w:left="720" w:right="0" w:hanging="360"/>
        <w:jc w:val="left"/>
        <w:rPr/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la pseudonymization</w:t>
      </w:r>
    </w:p>
    <w:p w:rsidR="00000000" w:rsidDel="00000000" w:rsidP="00000000" w:rsidRDefault="00000000" w:rsidRPr="00000000" w14:paraId="0000018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  <w:between w:space="0" w:sz="0" w:val="nil"/>
        </w:pBdr>
        <w:shd w:fill="auto" w:val="clear"/>
        <w:spacing w:after="240" w:before="240" w:line="240" w:lineRule="auto"/>
        <w:ind w:left="720" w:right="0" w:hanging="360"/>
        <w:jc w:val="left"/>
        <w:rPr/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  <w:rtl w:val="0"/>
        </w:rPr>
        <w:t xml:space="preserve">le chiffrement des données</w:t>
      </w:r>
    </w:p>
    <w:p w:rsidR="00000000" w:rsidDel="00000000" w:rsidP="00000000" w:rsidRDefault="00000000" w:rsidRPr="00000000" w14:paraId="00000185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Indiquer la bonne prise en compte des questions éthiques</w:t>
      </w:r>
    </w:p>
    <w:p w:rsidR="00000000" w:rsidDel="00000000" w:rsidP="00000000" w:rsidRDefault="00000000" w:rsidRPr="00000000" w14:paraId="00000186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Vérifier si une revue des pratiques (par ex. un comité d'éthique) est requise pour la collecte des données</w:t>
      </w:r>
    </w:p>
    <w:p w:rsidR="00000000" w:rsidDel="00000000" w:rsidP="00000000" w:rsidRDefault="00000000" w:rsidRPr="00000000" w14:paraId="0000018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8">
      <w:pPr>
        <w:pStyle w:val="Heading1"/>
        <w:rPr/>
      </w:pPr>
      <w:r w:rsidDel="00000000" w:rsidR="00000000" w:rsidRPr="00000000">
        <w:rPr>
          <w:rtl w:val="0"/>
        </w:rPr>
        <w:t xml:space="preserve">Autre</w:t>
      </w:r>
    </w:p>
    <w:p w:rsidR="00000000" w:rsidDel="00000000" w:rsidP="00000000" w:rsidRDefault="00000000" w:rsidRPr="00000000" w14:paraId="00000189">
      <w:pPr>
        <w:rPr/>
      </w:pPr>
      <w:r w:rsidDel="00000000" w:rsidR="00000000" w:rsidRPr="00000000">
        <w:rPr>
          <w:rtl w:val="0"/>
        </w:rPr>
        <w:t xml:space="preserve">Autres procédures de gestion des données utilisées </w:t>
      </w:r>
    </w:p>
    <w:p w:rsidR="00000000" w:rsidDel="00000000" w:rsidP="00000000" w:rsidRDefault="00000000" w:rsidRPr="00000000" w14:paraId="0000018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B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8C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Indiquer si d’autres procédures de gestion des données sont utilisées (national/financeur/sectorielle/…)</w:t>
      </w:r>
    </w:p>
    <w:p w:rsidR="00000000" w:rsidDel="00000000" w:rsidP="00000000" w:rsidRDefault="00000000" w:rsidRPr="00000000" w14:paraId="0000018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8E">
      <w:pPr>
        <w:rPr/>
      </w:pPr>
      <w:r w:rsidDel="00000000" w:rsidR="00000000" w:rsidRPr="00000000">
        <w:rPr>
          <w:rtl w:val="0"/>
        </w:rPr>
        <w:t xml:space="preserve">Informations complémentaires</w:t>
      </w:r>
    </w:p>
    <w:p w:rsidR="00000000" w:rsidDel="00000000" w:rsidP="00000000" w:rsidRDefault="00000000" w:rsidRPr="00000000" w14:paraId="0000018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90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i w:val="1"/>
          <w:rtl w:val="0"/>
        </w:rPr>
        <w:t xml:space="preserve">Recommandations</w:t>
      </w:r>
      <w:r w:rsidDel="00000000" w:rsidR="00000000" w:rsidRPr="00000000">
        <w:rPr>
          <w:rtl w:val="0"/>
        </w:rPr>
        <w:t xml:space="preserve"> :</w:t>
      </w:r>
    </w:p>
    <w:p w:rsidR="00000000" w:rsidDel="00000000" w:rsidP="00000000" w:rsidRDefault="00000000" w:rsidRPr="00000000" w14:paraId="0000019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rPr/>
      </w:pPr>
      <w:r w:rsidDel="00000000" w:rsidR="00000000" w:rsidRPr="00000000">
        <w:rPr>
          <w:rtl w:val="0"/>
        </w:rPr>
        <w:t xml:space="preserve">Toute information complémentaire pouvant être utile à la bonne gestion de données</w:t>
      </w:r>
    </w:p>
    <w:sectPr>
      <w:pgSz w:h="15840" w:w="12240" w:orient="portrait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Calibri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/>
    </w:lvl>
    <w:lvl w:ilvl="1">
      <w:start w:val="1"/>
      <w:numFmt w:val="bullet"/>
      <w:lvlText w:val="●"/>
      <w:lvlJc w:val="left"/>
      <w:pPr>
        <w:ind w:left="1440" w:hanging="360"/>
      </w:pPr>
      <w:rPr/>
    </w:lvl>
    <w:lvl w:ilvl="2">
      <w:start w:val="1"/>
      <w:numFmt w:val="bullet"/>
      <w:lvlText w:val="●"/>
      <w:lvlJc w:val="left"/>
      <w:pPr>
        <w:ind w:left="2160" w:hanging="360"/>
      </w:pPr>
      <w:rPr/>
    </w:lvl>
    <w:lvl w:ilvl="3">
      <w:start w:val="1"/>
      <w:numFmt w:val="bullet"/>
      <w:lvlText w:val="●"/>
      <w:lvlJc w:val="left"/>
      <w:pPr>
        <w:ind w:left="2880" w:hanging="360"/>
      </w:pPr>
      <w:rPr/>
    </w:lvl>
    <w:lvl w:ilvl="4">
      <w:start w:val="1"/>
      <w:numFmt w:val="bullet"/>
      <w:lvlText w:val="●"/>
      <w:lvlJc w:val="left"/>
      <w:pPr>
        <w:ind w:left="3600" w:hanging="360"/>
      </w:pPr>
      <w:rPr/>
    </w:lvl>
    <w:lvl w:ilvl="5">
      <w:start w:val="1"/>
      <w:numFmt w:val="bullet"/>
      <w:lvlText w:val="●"/>
      <w:lvlJc w:val="left"/>
      <w:pPr>
        <w:ind w:left="4320" w:hanging="360"/>
      </w:pPr>
      <w:rPr/>
    </w:lvl>
    <w:lvl w:ilvl="6">
      <w:start w:val="1"/>
      <w:numFmt w:val="decimal"/>
      <w:lvlText w:val=""/>
      <w:lvlJc w:val="left"/>
      <w:pPr>
        <w:ind w:left="0" w:firstLine="0"/>
      </w:pPr>
      <w:rPr/>
    </w:lvl>
    <w:lvl w:ilvl="7">
      <w:start w:val="1"/>
      <w:numFmt w:val="decimal"/>
      <w:lvlText w:val=""/>
      <w:lvlJc w:val="left"/>
      <w:pPr>
        <w:ind w:left="0" w:firstLine="0"/>
      </w:pPr>
      <w:rPr/>
    </w:lvl>
    <w:lvl w:ilvl="8">
      <w:start w:val="1"/>
      <w:numFmt w:val="decimal"/>
      <w:lvlText w:val=""/>
      <w:lvlJc w:val="left"/>
      <w:pPr>
        <w:ind w:left="0" w:firstLine="0"/>
      </w:pPr>
      <w:rPr/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/>
    </w:lvl>
    <w:lvl w:ilvl="1">
      <w:start w:val="1"/>
      <w:numFmt w:val="bullet"/>
      <w:lvlText w:val="●"/>
      <w:lvlJc w:val="left"/>
      <w:pPr>
        <w:ind w:left="1440" w:hanging="360"/>
      </w:pPr>
      <w:rPr/>
    </w:lvl>
    <w:lvl w:ilvl="2">
      <w:start w:val="1"/>
      <w:numFmt w:val="bullet"/>
      <w:lvlText w:val="●"/>
      <w:lvlJc w:val="left"/>
      <w:pPr>
        <w:ind w:left="2160" w:hanging="360"/>
      </w:pPr>
      <w:rPr/>
    </w:lvl>
    <w:lvl w:ilvl="3">
      <w:start w:val="1"/>
      <w:numFmt w:val="bullet"/>
      <w:lvlText w:val="●"/>
      <w:lvlJc w:val="left"/>
      <w:pPr>
        <w:ind w:left="2880" w:hanging="360"/>
      </w:pPr>
      <w:rPr/>
    </w:lvl>
    <w:lvl w:ilvl="4">
      <w:start w:val="1"/>
      <w:numFmt w:val="bullet"/>
      <w:lvlText w:val="●"/>
      <w:lvlJc w:val="left"/>
      <w:pPr>
        <w:ind w:left="3600" w:hanging="360"/>
      </w:pPr>
      <w:rPr/>
    </w:lvl>
    <w:lvl w:ilvl="5">
      <w:start w:val="1"/>
      <w:numFmt w:val="bullet"/>
      <w:lvlText w:val="●"/>
      <w:lvlJc w:val="left"/>
      <w:pPr>
        <w:ind w:left="4320" w:hanging="360"/>
      </w:pPr>
      <w:rPr/>
    </w:lvl>
    <w:lvl w:ilvl="6">
      <w:start w:val="1"/>
      <w:numFmt w:val="decimal"/>
      <w:lvlText w:val=""/>
      <w:lvlJc w:val="left"/>
      <w:pPr>
        <w:ind w:left="0" w:firstLine="0"/>
      </w:pPr>
      <w:rPr/>
    </w:lvl>
    <w:lvl w:ilvl="7">
      <w:start w:val="1"/>
      <w:numFmt w:val="decimal"/>
      <w:lvlText w:val=""/>
      <w:lvlJc w:val="left"/>
      <w:pPr>
        <w:ind w:left="0" w:firstLine="0"/>
      </w:pPr>
      <w:rPr/>
    </w:lvl>
    <w:lvl w:ilvl="8">
      <w:start w:val="1"/>
      <w:numFmt w:val="decimal"/>
      <w:lvlText w:val=""/>
      <w:lvlJc w:val="left"/>
      <w:pPr>
        <w:ind w:left="0" w:firstLine="0"/>
      </w:pPr>
      <w:rPr/>
    </w:lvl>
  </w:abstractNum>
  <w:abstractNum w:abstractNumId="3">
    <w:lvl w:ilvl="0">
      <w:start w:val="1"/>
      <w:numFmt w:val="bullet"/>
      <w:lvlText w:val="●"/>
      <w:lvlJc w:val="left"/>
      <w:pPr>
        <w:ind w:left="720" w:hanging="360"/>
      </w:pPr>
      <w:rPr/>
    </w:lvl>
    <w:lvl w:ilvl="1">
      <w:start w:val="1"/>
      <w:numFmt w:val="bullet"/>
      <w:lvlText w:val="●"/>
      <w:lvlJc w:val="left"/>
      <w:pPr>
        <w:ind w:left="1440" w:hanging="360"/>
      </w:pPr>
      <w:rPr/>
    </w:lvl>
    <w:lvl w:ilvl="2">
      <w:start w:val="1"/>
      <w:numFmt w:val="bullet"/>
      <w:lvlText w:val="●"/>
      <w:lvlJc w:val="left"/>
      <w:pPr>
        <w:ind w:left="2160" w:hanging="360"/>
      </w:pPr>
      <w:rPr/>
    </w:lvl>
    <w:lvl w:ilvl="3">
      <w:start w:val="1"/>
      <w:numFmt w:val="bullet"/>
      <w:lvlText w:val="●"/>
      <w:lvlJc w:val="left"/>
      <w:pPr>
        <w:ind w:left="2880" w:hanging="360"/>
      </w:pPr>
      <w:rPr/>
    </w:lvl>
    <w:lvl w:ilvl="4">
      <w:start w:val="1"/>
      <w:numFmt w:val="bullet"/>
      <w:lvlText w:val="●"/>
      <w:lvlJc w:val="left"/>
      <w:pPr>
        <w:ind w:left="3600" w:hanging="360"/>
      </w:pPr>
      <w:rPr/>
    </w:lvl>
    <w:lvl w:ilvl="5">
      <w:start w:val="1"/>
      <w:numFmt w:val="bullet"/>
      <w:lvlText w:val="●"/>
      <w:lvlJc w:val="left"/>
      <w:pPr>
        <w:ind w:left="4320" w:hanging="360"/>
      </w:pPr>
      <w:rPr/>
    </w:lvl>
    <w:lvl w:ilvl="6">
      <w:start w:val="1"/>
      <w:numFmt w:val="decimal"/>
      <w:lvlText w:val=""/>
      <w:lvlJc w:val="left"/>
      <w:pPr>
        <w:ind w:left="0" w:firstLine="0"/>
      </w:pPr>
      <w:rPr/>
    </w:lvl>
    <w:lvl w:ilvl="7">
      <w:start w:val="1"/>
      <w:numFmt w:val="decimal"/>
      <w:lvlText w:val=""/>
      <w:lvlJc w:val="left"/>
      <w:pPr>
        <w:ind w:left="0" w:firstLine="0"/>
      </w:pPr>
      <w:rPr/>
    </w:lvl>
    <w:lvl w:ilvl="8">
      <w:start w:val="1"/>
      <w:numFmt w:val="decimal"/>
      <w:lvlText w:val=""/>
      <w:lvlJc w:val="left"/>
      <w:pPr>
        <w:ind w:left="0" w:firstLine="0"/>
      </w:pPr>
      <w:rPr/>
    </w:lvl>
  </w:abstractNum>
  <w:abstractNum w:abstractNumId="4">
    <w:lvl w:ilvl="0">
      <w:start w:val="1"/>
      <w:numFmt w:val="bullet"/>
      <w:lvlText w:val="●"/>
      <w:lvlJc w:val="left"/>
      <w:pPr>
        <w:ind w:left="720" w:hanging="360"/>
      </w:pPr>
      <w:rPr/>
    </w:lvl>
    <w:lvl w:ilvl="1">
      <w:start w:val="1"/>
      <w:numFmt w:val="bullet"/>
      <w:lvlText w:val="●"/>
      <w:lvlJc w:val="left"/>
      <w:pPr>
        <w:ind w:left="1440" w:hanging="360"/>
      </w:pPr>
      <w:rPr/>
    </w:lvl>
    <w:lvl w:ilvl="2">
      <w:start w:val="1"/>
      <w:numFmt w:val="bullet"/>
      <w:lvlText w:val="●"/>
      <w:lvlJc w:val="left"/>
      <w:pPr>
        <w:ind w:left="2160" w:hanging="360"/>
      </w:pPr>
      <w:rPr/>
    </w:lvl>
    <w:lvl w:ilvl="3">
      <w:start w:val="1"/>
      <w:numFmt w:val="bullet"/>
      <w:lvlText w:val="●"/>
      <w:lvlJc w:val="left"/>
      <w:pPr>
        <w:ind w:left="2880" w:hanging="360"/>
      </w:pPr>
      <w:rPr/>
    </w:lvl>
    <w:lvl w:ilvl="4">
      <w:start w:val="1"/>
      <w:numFmt w:val="bullet"/>
      <w:lvlText w:val="●"/>
      <w:lvlJc w:val="left"/>
      <w:pPr>
        <w:ind w:left="3600" w:hanging="360"/>
      </w:pPr>
      <w:rPr/>
    </w:lvl>
    <w:lvl w:ilvl="5">
      <w:start w:val="1"/>
      <w:numFmt w:val="bullet"/>
      <w:lvlText w:val="●"/>
      <w:lvlJc w:val="left"/>
      <w:pPr>
        <w:ind w:left="4320" w:hanging="360"/>
      </w:pPr>
      <w:rPr/>
    </w:lvl>
    <w:lvl w:ilvl="6">
      <w:start w:val="1"/>
      <w:numFmt w:val="decimal"/>
      <w:lvlText w:val=""/>
      <w:lvlJc w:val="left"/>
      <w:pPr>
        <w:ind w:left="0" w:firstLine="0"/>
      </w:pPr>
      <w:rPr/>
    </w:lvl>
    <w:lvl w:ilvl="7">
      <w:start w:val="1"/>
      <w:numFmt w:val="decimal"/>
      <w:lvlText w:val=""/>
      <w:lvlJc w:val="left"/>
      <w:pPr>
        <w:ind w:left="0" w:firstLine="0"/>
      </w:pPr>
      <w:rPr/>
    </w:lvl>
    <w:lvl w:ilvl="8">
      <w:start w:val="1"/>
      <w:numFmt w:val="decimal"/>
      <w:lvlText w:val=""/>
      <w:lvlJc w:val="left"/>
      <w:pPr>
        <w:ind w:left="0" w:firstLine="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18"/>
        <w:szCs w:val="18"/>
        <w:lang w:val="fr-F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240" w:lineRule="auto"/>
    </w:pPr>
    <w:rPr>
      <w:b w:val="1"/>
      <w:smallCaps w:val="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240" w:lineRule="auto"/>
    </w:pPr>
    <w:rPr>
      <w:b w:val="1"/>
      <w:smallCaps w:val="1"/>
      <w:sz w:val="20"/>
      <w:szCs w:val="20"/>
    </w:rPr>
  </w:style>
  <w:style w:type="paragraph" w:styleId="Heading3">
    <w:name w:val="heading 3"/>
    <w:basedOn w:val="Normal"/>
    <w:next w:val="Normal"/>
    <w:pPr>
      <w:keepNext w:val="1"/>
      <w:keepLines w:val="1"/>
      <w:spacing w:before="200" w:line="276" w:lineRule="auto"/>
    </w:pPr>
    <w:rPr>
      <w:b w:val="1"/>
      <w:smallCaps w:val="1"/>
    </w:rPr>
  </w:style>
  <w:style w:type="paragraph" w:styleId="Heading4">
    <w:name w:val="heading 4"/>
    <w:basedOn w:val="Normal"/>
    <w:next w:val="Normal"/>
    <w:pPr>
      <w:keepNext w:val="1"/>
      <w:keepLines w:val="1"/>
      <w:spacing w:before="200" w:lineRule="auto"/>
    </w:pPr>
    <w:rPr>
      <w:i w:val="1"/>
      <w:smallCaps w:val="1"/>
    </w:rPr>
  </w:style>
  <w:style w:type="paragraph" w:styleId="Heading5">
    <w:name w:val="heading 5"/>
    <w:basedOn w:val="Normal"/>
    <w:next w:val="Normal"/>
    <w:pPr>
      <w:keepNext w:val="1"/>
      <w:keepLines w:val="1"/>
      <w:spacing w:after="300" w:before="200" w:lineRule="auto"/>
      <w:jc w:val="both"/>
    </w:pPr>
    <w:rPr>
      <w:rFonts w:ascii="Times New Roman" w:cs="Times New Roman" w:eastAsia="Times New Roman" w:hAnsi="Times New Roman"/>
      <w:b w:val="1"/>
      <w:i w:val="1"/>
      <w:smallCaps w:val="1"/>
      <w:sz w:val="28"/>
      <w:szCs w:val="28"/>
    </w:rPr>
  </w:style>
  <w:style w:type="paragraph" w:styleId="Heading6">
    <w:name w:val="heading 6"/>
    <w:basedOn w:val="Normal"/>
    <w:next w:val="Normal"/>
    <w:pPr>
      <w:keepNext w:val="1"/>
      <w:keepLines w:val="1"/>
      <w:spacing w:before="200" w:lineRule="auto"/>
      <w:jc w:val="both"/>
    </w:pPr>
    <w:rPr>
      <w:rFonts w:ascii="Times New Roman" w:cs="Times New Roman" w:eastAsia="Times New Roman" w:hAnsi="Times New Roman"/>
      <w:i w:val="1"/>
      <w:color w:val="000000"/>
      <w:sz w:val="28"/>
      <w:szCs w:val="28"/>
    </w:rPr>
  </w:style>
  <w:style w:type="paragraph" w:styleId="Title">
    <w:name w:val="Title"/>
    <w:basedOn w:val="Normal"/>
    <w:next w:val="Normal"/>
    <w:pPr/>
    <w:rPr>
      <w:rFonts w:ascii="Calibri" w:cs="Calibri" w:eastAsia="Calibri" w:hAnsi="Calibri"/>
      <w:sz w:val="56"/>
      <w:szCs w:val="56"/>
    </w:rPr>
  </w:style>
  <w:style w:type="paragraph" w:styleId="Normal" w:default="1">
    <w:name w:val="Normal"/>
    <w:qFormat w:val="1"/>
    <w:rsid w:val="00E01725"/>
    <w:pPr>
      <w:overflowPunct w:val="0"/>
      <w:autoSpaceDE w:val="0"/>
      <w:autoSpaceDN w:val="0"/>
      <w:adjustRightInd w:val="0"/>
    </w:pPr>
    <w:rPr>
      <w:rFonts w:ascii="Arial" w:cs="Times New Roman" w:eastAsia="Times New Roman" w:hAnsi="Arial"/>
      <w:sz w:val="18"/>
      <w:szCs w:val="20"/>
    </w:rPr>
  </w:style>
  <w:style w:type="paragraph" w:styleId="Titre1">
    <w:name w:val="heading 1"/>
    <w:basedOn w:val="Normal"/>
    <w:next w:val="Titre2"/>
    <w:link w:val="Titre1Car"/>
    <w:uiPriority w:val="9"/>
    <w:qFormat w:val="1"/>
    <w:rsid w:val="00E01725"/>
    <w:pPr>
      <w:keepNext w:val="1"/>
      <w:keepLines w:val="1"/>
      <w:spacing w:after="240"/>
      <w:outlineLvl w:val="0"/>
    </w:pPr>
    <w:rPr>
      <w:rFonts w:cstheme="majorBidi" w:eastAsiaTheme="majorEastAsia"/>
      <w:b w:val="1"/>
      <w:bCs w:val="1"/>
      <w:caps w:val="1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 w:val="1"/>
    <w:qFormat w:val="1"/>
    <w:rsid w:val="00E01725"/>
    <w:pPr>
      <w:keepNext w:val="1"/>
      <w:keepLines w:val="1"/>
      <w:spacing w:after="120" w:before="240"/>
      <w:outlineLvl w:val="1"/>
    </w:pPr>
    <w:rPr>
      <w:rFonts w:cstheme="majorBidi" w:eastAsiaTheme="majorEastAsia"/>
      <w:b w:val="1"/>
      <w:bCs w:val="1"/>
      <w:caps w:val="1"/>
      <w:sz w:val="20"/>
    </w:rPr>
  </w:style>
  <w:style w:type="paragraph" w:styleId="Titre3">
    <w:name w:val="heading 3"/>
    <w:basedOn w:val="Normal"/>
    <w:next w:val="Normal"/>
    <w:link w:val="Titre3Car"/>
    <w:uiPriority w:val="9"/>
    <w:unhideWhenUsed w:val="1"/>
    <w:qFormat w:val="1"/>
    <w:rsid w:val="00E01725"/>
    <w:pPr>
      <w:keepNext w:val="1"/>
      <w:keepLines w:val="1"/>
      <w:spacing w:before="200" w:line="276" w:lineRule="auto"/>
      <w:outlineLvl w:val="2"/>
    </w:pPr>
    <w:rPr>
      <w:rFonts w:cstheme="majorBidi" w:eastAsiaTheme="majorEastAsia"/>
      <w:b w:val="1"/>
      <w:bCs w:val="1"/>
      <w:caps w:val="1"/>
      <w:szCs w:val="18"/>
    </w:rPr>
  </w:style>
  <w:style w:type="paragraph" w:styleId="Titre4">
    <w:name w:val="heading 4"/>
    <w:basedOn w:val="Normal"/>
    <w:next w:val="Normal"/>
    <w:link w:val="Titre4Car"/>
    <w:uiPriority w:val="9"/>
    <w:unhideWhenUsed w:val="1"/>
    <w:qFormat w:val="1"/>
    <w:rsid w:val="00E01725"/>
    <w:pPr>
      <w:keepNext w:val="1"/>
      <w:keepLines w:val="1"/>
      <w:spacing w:before="200"/>
      <w:outlineLvl w:val="3"/>
    </w:pPr>
    <w:rPr>
      <w:rFonts w:cstheme="majorBidi" w:eastAsiaTheme="majorEastAsia"/>
      <w:i w:val="1"/>
      <w:iCs w:val="1"/>
      <w:caps w:val="1"/>
      <w:szCs w:val="18"/>
    </w:rPr>
  </w:style>
  <w:style w:type="paragraph" w:styleId="Titre5">
    <w:name w:val="heading 5"/>
    <w:basedOn w:val="Titre4"/>
    <w:next w:val="Normal"/>
    <w:link w:val="Titre5Car"/>
    <w:uiPriority w:val="9"/>
    <w:unhideWhenUsed w:val="1"/>
    <w:qFormat w:val="1"/>
    <w:rsid w:val="005C665D"/>
    <w:pPr>
      <w:spacing w:after="300"/>
      <w:jc w:val="both"/>
      <w:outlineLvl w:val="4"/>
    </w:pPr>
    <w:rPr>
      <w:rFonts w:ascii="Times New Roman" w:hAnsi="Times New Roman"/>
      <w:b w:val="1"/>
      <w:iCs w:val="0"/>
      <w:sz w:val="28"/>
      <w:szCs w:val="26"/>
    </w:rPr>
  </w:style>
  <w:style w:type="paragraph" w:styleId="Titre6">
    <w:name w:val="heading 6"/>
    <w:basedOn w:val="Normal"/>
    <w:next w:val="Normal"/>
    <w:link w:val="Titre6Car"/>
    <w:uiPriority w:val="9"/>
    <w:unhideWhenUsed w:val="1"/>
    <w:qFormat w:val="1"/>
    <w:rsid w:val="00B268BF"/>
    <w:pPr>
      <w:keepNext w:val="1"/>
      <w:keepLines w:val="1"/>
      <w:spacing w:before="200"/>
      <w:jc w:val="both"/>
      <w:outlineLvl w:val="5"/>
    </w:pPr>
    <w:rPr>
      <w:rFonts w:ascii="Times New Roman" w:hAnsi="Times New Roman" w:cstheme="majorBidi" w:eastAsiaTheme="majorEastAsia"/>
      <w:i w:val="1"/>
      <w:iCs w:val="1"/>
      <w:color w:val="000000" w:themeColor="text1"/>
      <w:sz w:val="28"/>
      <w:szCs w:val="24"/>
    </w:rPr>
  </w:style>
  <w:style w:type="character" w:styleId="Policepardfaut" w:default="1">
    <w:name w:val="Default Paragraph Font"/>
    <w:uiPriority w:val="1"/>
    <w:semiHidden w:val="1"/>
    <w:unhideWhenUsed w:val="1"/>
  </w:style>
  <w:style w:type="table" w:styleId="Tableau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ucuneliste" w:default="1">
    <w:name w:val="No List"/>
    <w:uiPriority w:val="99"/>
    <w:semiHidden w:val="1"/>
    <w:unhideWhenUsed w:val="1"/>
  </w:style>
  <w:style w:type="character" w:styleId="h2" w:customStyle="1">
    <w:name w:val="h2"/>
    <w:uiPriority w:val="1"/>
    <w:rsid w:val="00556BF4"/>
    <w:rPr>
      <w:rFonts w:asciiTheme="majorHAnsi" w:hAnsiTheme="majorHAnsi"/>
      <w:b w:val="1"/>
      <w:sz w:val="32"/>
    </w:rPr>
  </w:style>
  <w:style w:type="paragraph" w:styleId="h1" w:customStyle="1">
    <w:name w:val="h1"/>
    <w:basedOn w:val="Titre1"/>
    <w:next w:val="Normal"/>
    <w:qFormat w:val="1"/>
    <w:rsid w:val="00AA70B5"/>
  </w:style>
  <w:style w:type="character" w:styleId="h4" w:customStyle="1">
    <w:name w:val="h4"/>
    <w:basedOn w:val="h3"/>
    <w:uiPriority w:val="1"/>
    <w:rsid w:val="00556BF4"/>
    <w:rPr>
      <w:rFonts w:asciiTheme="majorHAnsi" w:hAnsiTheme="majorHAnsi"/>
      <w:b w:val="1"/>
      <w:sz w:val="24"/>
    </w:rPr>
  </w:style>
  <w:style w:type="character" w:styleId="h3" w:customStyle="1">
    <w:name w:val="h3"/>
    <w:basedOn w:val="h2"/>
    <w:uiPriority w:val="1"/>
    <w:qFormat w:val="1"/>
    <w:rsid w:val="00556BF4"/>
    <w:rPr>
      <w:rFonts w:asciiTheme="majorHAnsi" w:hAnsiTheme="majorHAnsi"/>
      <w:b w:val="1"/>
      <w:sz w:val="28"/>
    </w:rPr>
  </w:style>
  <w:style w:type="table" w:styleId="NormalTable" w:customStyle="1">
    <w:name w:val="NormalTable"/>
    <w:basedOn w:val="TableauNormal"/>
    <w:uiPriority w:val="99"/>
    <w:rsid w:val="00CC0462"/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Titre1Car" w:customStyle="1">
    <w:name w:val="Titre 1 Car"/>
    <w:basedOn w:val="Policepardfaut"/>
    <w:link w:val="Titre1"/>
    <w:uiPriority w:val="9"/>
    <w:rsid w:val="00E01725"/>
    <w:rPr>
      <w:rFonts w:ascii="Arial" w:hAnsi="Arial" w:cstheme="majorBidi" w:eastAsiaTheme="majorEastAsia"/>
      <w:b w:val="1"/>
      <w:bCs w:val="1"/>
      <w:caps w:val="1"/>
      <w:sz w:val="28"/>
      <w:szCs w:val="28"/>
    </w:rPr>
  </w:style>
  <w:style w:type="character" w:styleId="Titre6Car" w:customStyle="1">
    <w:name w:val="Titre 6 Car"/>
    <w:basedOn w:val="Policepardfaut"/>
    <w:link w:val="Titre6"/>
    <w:uiPriority w:val="9"/>
    <w:rsid w:val="00B268BF"/>
    <w:rPr>
      <w:rFonts w:ascii="Times New Roman" w:hAnsi="Times New Roman" w:cstheme="majorBidi" w:eastAsiaTheme="majorEastAsia"/>
      <w:i w:val="1"/>
      <w:iCs w:val="1"/>
      <w:color w:val="000000" w:themeColor="text1"/>
      <w:sz w:val="28"/>
    </w:rPr>
  </w:style>
  <w:style w:type="character" w:styleId="Titre5Car" w:customStyle="1">
    <w:name w:val="Titre 5 Car"/>
    <w:basedOn w:val="Policepardfaut"/>
    <w:link w:val="Titre5"/>
    <w:uiPriority w:val="9"/>
    <w:rsid w:val="005C665D"/>
    <w:rPr>
      <w:rFonts w:ascii="Times New Roman" w:hAnsi="Times New Roman" w:cstheme="majorBidi" w:eastAsiaTheme="majorEastAsia"/>
      <w:bCs w:val="1"/>
      <w:i w:val="1"/>
      <w:sz w:val="28"/>
      <w:szCs w:val="26"/>
    </w:rPr>
  </w:style>
  <w:style w:type="character" w:styleId="Titre4Car" w:customStyle="1">
    <w:name w:val="Titre 4 Car"/>
    <w:basedOn w:val="Policepardfaut"/>
    <w:link w:val="Titre4"/>
    <w:uiPriority w:val="9"/>
    <w:rsid w:val="00E01725"/>
    <w:rPr>
      <w:rFonts w:ascii="Arial" w:hAnsi="Arial" w:cstheme="majorBidi" w:eastAsiaTheme="majorEastAsia"/>
      <w:i w:val="1"/>
      <w:iCs w:val="1"/>
      <w:caps w:val="1"/>
      <w:sz w:val="18"/>
      <w:szCs w:val="18"/>
    </w:rPr>
  </w:style>
  <w:style w:type="character" w:styleId="Titre3Car" w:customStyle="1">
    <w:name w:val="Titre 3 Car"/>
    <w:basedOn w:val="Policepardfaut"/>
    <w:link w:val="Titre3"/>
    <w:uiPriority w:val="9"/>
    <w:rsid w:val="00E01725"/>
    <w:rPr>
      <w:rFonts w:ascii="Arial" w:hAnsi="Arial" w:cstheme="majorBidi" w:eastAsiaTheme="majorEastAsia"/>
      <w:b w:val="1"/>
      <w:bCs w:val="1"/>
      <w:caps w:val="1"/>
      <w:sz w:val="18"/>
      <w:szCs w:val="18"/>
    </w:rPr>
  </w:style>
  <w:style w:type="character" w:styleId="Titre2Car" w:customStyle="1">
    <w:name w:val="Titre 2 Car"/>
    <w:basedOn w:val="Policepardfaut"/>
    <w:link w:val="Titre2"/>
    <w:uiPriority w:val="9"/>
    <w:rsid w:val="00E01725"/>
    <w:rPr>
      <w:rFonts w:ascii="Arial" w:hAnsi="Arial" w:cstheme="majorBidi" w:eastAsiaTheme="majorEastAsia"/>
      <w:b w:val="1"/>
      <w:bCs w:val="1"/>
      <w:caps w:val="1"/>
      <w:sz w:val="20"/>
      <w:szCs w:val="20"/>
    </w:rPr>
  </w:style>
  <w:style w:type="paragraph" w:styleId="Paragraphedeliste">
    <w:name w:val="List Paragraph"/>
    <w:basedOn w:val="Normal"/>
    <w:uiPriority w:val="34"/>
    <w:qFormat w:val="1"/>
    <w:rsid w:val="00E01725"/>
    <w:pPr>
      <w:numPr>
        <w:numId w:val="1"/>
      </w:numPr>
      <w:spacing w:after="240" w:before="240"/>
    </w:pPr>
  </w:style>
  <w:style w:type="paragraph" w:styleId="Titre">
    <w:name w:val="Title"/>
    <w:basedOn w:val="Normal"/>
    <w:next w:val="Normal"/>
    <w:link w:val="TitreCar"/>
    <w:uiPriority w:val="10"/>
    <w:qFormat w:val="1"/>
    <w:rsid w:val="004E1849"/>
    <w:pPr>
      <w:contextualSpacing w:val="1"/>
    </w:pPr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character" w:styleId="TitreCar" w:customStyle="1">
    <w:name w:val="Titre Car"/>
    <w:basedOn w:val="Policepardfaut"/>
    <w:link w:val="Titre"/>
    <w:uiPriority w:val="10"/>
    <w:rsid w:val="004E1849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creativecommons.org/choose/" TargetMode="External"/><Relationship Id="rId10" Type="http://schemas.openxmlformats.org/officeDocument/2006/relationships/hyperlink" Target="https://www.data.gouv.fr/fr/licences" TargetMode="External"/><Relationship Id="rId13" Type="http://schemas.openxmlformats.org/officeDocument/2006/relationships/hyperlink" Target="http://facile.cines.fr/" TargetMode="External"/><Relationship Id="rId12" Type="http://schemas.openxmlformats.org/officeDocument/2006/relationships/hyperlink" Target="http://opendatacommons.org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zenodo.org/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://www.dcc.ac.uk/resources/metadata-standards" TargetMode="External"/><Relationship Id="rId8" Type="http://schemas.openxmlformats.org/officeDocument/2006/relationships/hyperlink" Target="http://rd-alliance.github.io/metadata-directory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kTW6SyC8EOvp3LiDQai01Oyp1+Q==">CgMxLjAyCGguZ2pkZ3hzOAByITF3Yk0zTlIweVR2em04VW5MeklGOWwyZlZoWTVpZUhFZA==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2021-06-30T12:45:00Z</dcterms:created>
  <dc:creator>caroline blanke</dc:creator>
</cp:coreProperties>
</file>